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A1AA" w14:textId="400D5BED" w:rsidR="00DE77B5" w:rsidRPr="00776C1F" w:rsidRDefault="0005631A" w:rsidP="00FF4903">
      <w:pPr>
        <w:spacing w:after="0" w:line="276" w:lineRule="auto"/>
        <w:jc w:val="center"/>
        <w:rPr>
          <w:b/>
          <w:bCs/>
          <w:sz w:val="28"/>
          <w:szCs w:val="28"/>
        </w:rPr>
      </w:pPr>
      <w:r>
        <w:rPr>
          <w:b/>
          <w:bCs/>
          <w:sz w:val="28"/>
          <w:szCs w:val="28"/>
        </w:rPr>
        <w:t>Bioscience Impact and Knowledge Exchange Fellowship</w:t>
      </w:r>
      <w:r w:rsidR="00DE77B5" w:rsidRPr="75DAD757">
        <w:rPr>
          <w:b/>
          <w:bCs/>
          <w:sz w:val="28"/>
          <w:szCs w:val="28"/>
        </w:rPr>
        <w:t xml:space="preserve"> 202</w:t>
      </w:r>
      <w:r w:rsidR="00DE77B5">
        <w:rPr>
          <w:b/>
          <w:bCs/>
          <w:sz w:val="28"/>
          <w:szCs w:val="28"/>
        </w:rPr>
        <w:t>3</w:t>
      </w:r>
      <w:r w:rsidR="00DE77B5" w:rsidRPr="75DAD757">
        <w:rPr>
          <w:b/>
          <w:bCs/>
          <w:sz w:val="28"/>
          <w:szCs w:val="28"/>
        </w:rPr>
        <w:t xml:space="preserve"> Guidance</w:t>
      </w:r>
    </w:p>
    <w:p w14:paraId="447AA1AB" w14:textId="77777777" w:rsidR="00DE77B5" w:rsidRPr="00DE77B5" w:rsidRDefault="00DE77B5" w:rsidP="00DE77B5">
      <w:pPr>
        <w:spacing w:after="0" w:line="276" w:lineRule="auto"/>
        <w:jc w:val="center"/>
        <w:rPr>
          <w:rFonts w:cstheme="minorHAnsi"/>
          <w:b/>
          <w:bCs/>
          <w:sz w:val="18"/>
          <w:szCs w:val="18"/>
        </w:rPr>
      </w:pPr>
    </w:p>
    <w:p w14:paraId="447AA1AC" w14:textId="59252826" w:rsidR="00DE77B5" w:rsidRPr="000C742B" w:rsidRDefault="00DE77B5" w:rsidP="00DE77B5">
      <w:pPr>
        <w:ind w:left="2160" w:firstLine="720"/>
        <w:contextualSpacing/>
        <w:rPr>
          <w:b/>
          <w:bCs/>
          <w:color w:val="000000" w:themeColor="text1"/>
          <w:sz w:val="24"/>
          <w:szCs w:val="24"/>
          <w:highlight w:val="green"/>
          <w:shd w:val="clear" w:color="auto" w:fill="FFFFFF"/>
        </w:rPr>
      </w:pPr>
      <w:r w:rsidRPr="75DAD757">
        <w:rPr>
          <w:b/>
          <w:bCs/>
          <w:color w:val="000000" w:themeColor="text1"/>
          <w:sz w:val="24"/>
          <w:szCs w:val="24"/>
          <w:shd w:val="clear" w:color="auto" w:fill="FFFFFF"/>
        </w:rPr>
        <w:t>Call opens</w:t>
      </w:r>
      <w:r w:rsidRPr="00561B29">
        <w:rPr>
          <w:b/>
          <w:bCs/>
          <w:color w:val="000000" w:themeColor="text1"/>
          <w:sz w:val="24"/>
          <w:szCs w:val="24"/>
          <w:shd w:val="clear" w:color="auto" w:fill="FFFFFF"/>
        </w:rPr>
        <w:t>:</w:t>
      </w:r>
      <w:r w:rsidR="000F69D1" w:rsidRPr="00561B29">
        <w:rPr>
          <w:b/>
          <w:bCs/>
          <w:color w:val="000000" w:themeColor="text1"/>
          <w:sz w:val="24"/>
          <w:szCs w:val="24"/>
          <w:shd w:val="clear" w:color="auto" w:fill="FFFFFF"/>
        </w:rPr>
        <w:t xml:space="preserve"> </w:t>
      </w:r>
      <w:r w:rsidR="007B758D" w:rsidRPr="00561B29">
        <w:rPr>
          <w:b/>
          <w:bCs/>
          <w:color w:val="000000" w:themeColor="text1"/>
          <w:sz w:val="24"/>
          <w:szCs w:val="24"/>
          <w:shd w:val="clear" w:color="auto" w:fill="FFFFFF"/>
        </w:rPr>
        <w:t xml:space="preserve"> </w:t>
      </w:r>
      <w:r w:rsidR="00561B29" w:rsidRPr="004B292B">
        <w:rPr>
          <w:b/>
          <w:color w:val="000000" w:themeColor="text1"/>
          <w:sz w:val="24"/>
          <w:szCs w:val="24"/>
          <w:shd w:val="clear" w:color="auto" w:fill="FFFFFF"/>
        </w:rPr>
        <w:t>1</w:t>
      </w:r>
      <w:r w:rsidR="00147167">
        <w:rPr>
          <w:b/>
          <w:color w:val="000000" w:themeColor="text1"/>
          <w:sz w:val="24"/>
          <w:szCs w:val="24"/>
          <w:shd w:val="clear" w:color="auto" w:fill="FFFFFF"/>
        </w:rPr>
        <w:t>2</w:t>
      </w:r>
      <w:r w:rsidR="00BE71FD" w:rsidRPr="004B292B">
        <w:rPr>
          <w:b/>
          <w:color w:val="000000" w:themeColor="text1"/>
          <w:sz w:val="24"/>
          <w:szCs w:val="24"/>
          <w:shd w:val="clear" w:color="auto" w:fill="FFFFFF"/>
        </w:rPr>
        <w:t xml:space="preserve"> </w:t>
      </w:r>
      <w:r w:rsidR="000F69D1" w:rsidRPr="004B292B">
        <w:rPr>
          <w:b/>
          <w:color w:val="000000" w:themeColor="text1"/>
          <w:sz w:val="24"/>
          <w:szCs w:val="24"/>
          <w:shd w:val="clear" w:color="auto" w:fill="FFFFFF"/>
        </w:rPr>
        <w:t>October</w:t>
      </w:r>
      <w:r w:rsidR="00640115" w:rsidRPr="004B292B">
        <w:rPr>
          <w:b/>
          <w:color w:val="000000" w:themeColor="text1"/>
          <w:sz w:val="24"/>
          <w:szCs w:val="24"/>
          <w:shd w:val="clear" w:color="auto" w:fill="FFFFFF"/>
        </w:rPr>
        <w:t xml:space="preserve"> 2023</w:t>
      </w:r>
      <w:r w:rsidRPr="00561B29">
        <w:rPr>
          <w:b/>
          <w:bCs/>
          <w:color w:val="000000" w:themeColor="text1"/>
          <w:sz w:val="24"/>
          <w:szCs w:val="24"/>
          <w:shd w:val="clear" w:color="auto" w:fill="FFFFFF"/>
        </w:rPr>
        <w:t xml:space="preserve"> </w:t>
      </w:r>
    </w:p>
    <w:p w14:paraId="447AA1AD" w14:textId="54C6B304" w:rsidR="00061D93" w:rsidRDefault="00DE77B5" w:rsidP="00DE77B5">
      <w:pPr>
        <w:contextualSpacing/>
        <w:jc w:val="center"/>
        <w:rPr>
          <w:b/>
          <w:bCs/>
          <w:color w:val="000000" w:themeColor="text1"/>
          <w:sz w:val="24"/>
          <w:szCs w:val="24"/>
          <w:shd w:val="clear" w:color="auto" w:fill="FFFFFF"/>
        </w:rPr>
      </w:pPr>
      <w:r w:rsidRPr="003B651B">
        <w:rPr>
          <w:b/>
          <w:bCs/>
          <w:color w:val="000000" w:themeColor="text1"/>
          <w:sz w:val="24"/>
          <w:szCs w:val="24"/>
          <w:shd w:val="clear" w:color="auto" w:fill="FFFFFF"/>
        </w:rPr>
        <w:t xml:space="preserve">Call closes: </w:t>
      </w:r>
      <w:r w:rsidR="009122CB" w:rsidRPr="003B651B">
        <w:rPr>
          <w:b/>
          <w:bCs/>
          <w:color w:val="000000" w:themeColor="text1"/>
          <w:sz w:val="24"/>
          <w:szCs w:val="24"/>
          <w:shd w:val="clear" w:color="auto" w:fill="FFFFFF"/>
        </w:rPr>
        <w:t>15 December 2023</w:t>
      </w:r>
      <w:r w:rsidR="00DA3632">
        <w:rPr>
          <w:b/>
          <w:bCs/>
          <w:color w:val="000000" w:themeColor="text1"/>
          <w:sz w:val="24"/>
          <w:szCs w:val="24"/>
          <w:shd w:val="clear" w:color="auto" w:fill="FFFFFF"/>
        </w:rPr>
        <w:t xml:space="preserve"> at 4 pm</w:t>
      </w:r>
    </w:p>
    <w:p w14:paraId="447AA1AE" w14:textId="77777777" w:rsidR="00DE77B5" w:rsidRDefault="00DE77B5" w:rsidP="00DE77B5">
      <w:pPr>
        <w:contextualSpacing/>
        <w:jc w:val="center"/>
        <w:rPr>
          <w:b/>
          <w:bCs/>
          <w:color w:val="000000" w:themeColor="text1"/>
          <w:sz w:val="24"/>
          <w:szCs w:val="24"/>
          <w:shd w:val="clear" w:color="auto" w:fill="FFFFFF"/>
        </w:rPr>
      </w:pPr>
    </w:p>
    <w:p w14:paraId="447AA1AF" w14:textId="77777777" w:rsidR="00DE77B5" w:rsidRPr="00776C1F" w:rsidRDefault="00DE77B5" w:rsidP="00DE77B5">
      <w:pPr>
        <w:contextualSpacing/>
        <w:jc w:val="center"/>
        <w:rPr>
          <w:b/>
          <w:bCs/>
          <w:color w:val="000000" w:themeColor="text1"/>
          <w:sz w:val="24"/>
          <w:szCs w:val="24"/>
        </w:rPr>
      </w:pPr>
      <w:r>
        <w:rPr>
          <w:b/>
          <w:bCs/>
          <w:color w:val="000000" w:themeColor="text1"/>
          <w:sz w:val="24"/>
          <w:szCs w:val="24"/>
          <w:shd w:val="clear" w:color="auto" w:fill="FFFFFF"/>
        </w:rPr>
        <w:t xml:space="preserve">Awards: up to </w:t>
      </w:r>
      <w:r w:rsidRPr="00FC4433">
        <w:rPr>
          <w:b/>
          <w:bCs/>
          <w:color w:val="000000" w:themeColor="text1"/>
          <w:sz w:val="24"/>
          <w:szCs w:val="24"/>
          <w:shd w:val="clear" w:color="auto" w:fill="FFFFFF"/>
        </w:rPr>
        <w:t>£15,000 per</w:t>
      </w:r>
      <w:r w:rsidRPr="5ADBB14B">
        <w:rPr>
          <w:b/>
          <w:bCs/>
          <w:color w:val="000000" w:themeColor="text1"/>
          <w:sz w:val="24"/>
          <w:szCs w:val="24"/>
          <w:shd w:val="clear" w:color="auto" w:fill="FFFFFF"/>
        </w:rPr>
        <w:t xml:space="preserve"> application</w:t>
      </w:r>
    </w:p>
    <w:p w14:paraId="447AA1B0" w14:textId="791D696F" w:rsidR="00DE77B5" w:rsidRDefault="00DE77B5" w:rsidP="00DE77B5">
      <w:pPr>
        <w:contextualSpacing/>
        <w:jc w:val="center"/>
        <w:rPr>
          <w:b/>
          <w:bCs/>
          <w:color w:val="000000" w:themeColor="text1"/>
          <w:sz w:val="24"/>
          <w:szCs w:val="24"/>
          <w:shd w:val="clear" w:color="auto" w:fill="FFFFFF"/>
        </w:rPr>
      </w:pPr>
      <w:r w:rsidRPr="5ADBB14B">
        <w:rPr>
          <w:b/>
          <w:bCs/>
          <w:color w:val="000000" w:themeColor="text1"/>
          <w:sz w:val="24"/>
          <w:szCs w:val="24"/>
        </w:rPr>
        <w:t>Dur</w:t>
      </w:r>
      <w:r>
        <w:rPr>
          <w:b/>
          <w:bCs/>
          <w:color w:val="000000" w:themeColor="text1"/>
          <w:sz w:val="24"/>
          <w:szCs w:val="24"/>
        </w:rPr>
        <w:t xml:space="preserve">ation: </w:t>
      </w:r>
      <w:r w:rsidRPr="000C742B">
        <w:rPr>
          <w:b/>
          <w:bCs/>
          <w:color w:val="000000" w:themeColor="text1"/>
          <w:sz w:val="24"/>
          <w:szCs w:val="24"/>
        </w:rPr>
        <w:t xml:space="preserve">up to </w:t>
      </w:r>
      <w:r w:rsidR="00437368" w:rsidRPr="000C742B">
        <w:rPr>
          <w:b/>
          <w:bCs/>
          <w:color w:val="000000" w:themeColor="text1"/>
          <w:sz w:val="24"/>
          <w:szCs w:val="24"/>
        </w:rPr>
        <w:t xml:space="preserve">6 </w:t>
      </w:r>
      <w:r w:rsidRPr="000C742B">
        <w:rPr>
          <w:b/>
          <w:bCs/>
          <w:color w:val="000000" w:themeColor="text1"/>
          <w:sz w:val="24"/>
          <w:szCs w:val="24"/>
        </w:rPr>
        <w:t>months,</w:t>
      </w:r>
      <w:r>
        <w:rPr>
          <w:b/>
          <w:bCs/>
          <w:color w:val="000000" w:themeColor="text1"/>
          <w:sz w:val="24"/>
          <w:szCs w:val="24"/>
        </w:rPr>
        <w:t xml:space="preserve"> starting</w:t>
      </w:r>
      <w:r>
        <w:rPr>
          <w:b/>
          <w:bCs/>
          <w:color w:val="000000" w:themeColor="text1"/>
          <w:sz w:val="24"/>
          <w:szCs w:val="24"/>
          <w:shd w:val="clear" w:color="auto" w:fill="FFFFFF"/>
        </w:rPr>
        <w:t xml:space="preserve"> </w:t>
      </w:r>
      <w:r w:rsidR="00071935">
        <w:rPr>
          <w:b/>
          <w:bCs/>
          <w:color w:val="000000" w:themeColor="text1"/>
          <w:sz w:val="24"/>
          <w:szCs w:val="24"/>
          <w:shd w:val="clear" w:color="auto" w:fill="FFFFFF"/>
        </w:rPr>
        <w:t>3</w:t>
      </w:r>
      <w:r w:rsidR="00AC2B15">
        <w:rPr>
          <w:b/>
          <w:bCs/>
          <w:color w:val="000000" w:themeColor="text1"/>
          <w:sz w:val="24"/>
          <w:szCs w:val="24"/>
          <w:shd w:val="clear" w:color="auto" w:fill="FFFFFF"/>
        </w:rPr>
        <w:t>1</w:t>
      </w:r>
      <w:r w:rsidR="00071935">
        <w:rPr>
          <w:b/>
          <w:bCs/>
          <w:color w:val="000000" w:themeColor="text1"/>
          <w:sz w:val="24"/>
          <w:szCs w:val="24"/>
          <w:shd w:val="clear" w:color="auto" w:fill="FFFFFF"/>
        </w:rPr>
        <w:t xml:space="preserve"> Jan 2024</w:t>
      </w:r>
      <w:r w:rsidR="003B651B">
        <w:rPr>
          <w:b/>
          <w:bCs/>
          <w:color w:val="000000" w:themeColor="text1"/>
          <w:sz w:val="24"/>
          <w:szCs w:val="24"/>
          <w:shd w:val="clear" w:color="auto" w:fill="FFFFFF"/>
        </w:rPr>
        <w:t xml:space="preserve"> onwards</w:t>
      </w:r>
    </w:p>
    <w:p w14:paraId="091AEA71" w14:textId="0147DE7C" w:rsidR="00D9485B" w:rsidRDefault="00BC7AE5" w:rsidP="00DE77B5">
      <w:pPr>
        <w:contextualSpacing/>
        <w:jc w:val="center"/>
        <w:rPr>
          <w:b/>
          <w:bCs/>
          <w:color w:val="000000" w:themeColor="text1"/>
          <w:sz w:val="24"/>
          <w:szCs w:val="24"/>
          <w:shd w:val="clear" w:color="auto" w:fill="FFFFFF"/>
        </w:rPr>
      </w:pPr>
      <w:r>
        <w:rPr>
          <w:b/>
          <w:bCs/>
          <w:color w:val="000000" w:themeColor="text1"/>
          <w:sz w:val="24"/>
          <w:szCs w:val="24"/>
          <w:shd w:val="clear" w:color="auto" w:fill="FFFFFF"/>
        </w:rPr>
        <w:t>All</w:t>
      </w:r>
      <w:r w:rsidR="003B651B">
        <w:rPr>
          <w:b/>
          <w:bCs/>
          <w:color w:val="000000" w:themeColor="text1"/>
          <w:sz w:val="24"/>
          <w:szCs w:val="24"/>
          <w:shd w:val="clear" w:color="auto" w:fill="FFFFFF"/>
        </w:rPr>
        <w:t xml:space="preserve"> projects and</w:t>
      </w:r>
      <w:r>
        <w:rPr>
          <w:b/>
          <w:bCs/>
          <w:color w:val="000000" w:themeColor="text1"/>
          <w:sz w:val="24"/>
          <w:szCs w:val="24"/>
          <w:shd w:val="clear" w:color="auto" w:fill="FFFFFF"/>
        </w:rPr>
        <w:t xml:space="preserve"> e</w:t>
      </w:r>
      <w:r w:rsidR="00D9485B">
        <w:rPr>
          <w:b/>
          <w:bCs/>
          <w:color w:val="000000" w:themeColor="text1"/>
          <w:sz w:val="24"/>
          <w:szCs w:val="24"/>
          <w:shd w:val="clear" w:color="auto" w:fill="FFFFFF"/>
        </w:rPr>
        <w:t>xpenditure</w:t>
      </w:r>
      <w:r>
        <w:rPr>
          <w:b/>
          <w:bCs/>
          <w:color w:val="000000" w:themeColor="text1"/>
          <w:sz w:val="24"/>
          <w:szCs w:val="24"/>
          <w:shd w:val="clear" w:color="auto" w:fill="FFFFFF"/>
        </w:rPr>
        <w:t xml:space="preserve"> must be completed</w:t>
      </w:r>
      <w:r w:rsidR="00D9485B">
        <w:rPr>
          <w:b/>
          <w:bCs/>
          <w:color w:val="000000" w:themeColor="text1"/>
          <w:sz w:val="24"/>
          <w:szCs w:val="24"/>
          <w:shd w:val="clear" w:color="auto" w:fill="FFFFFF"/>
        </w:rPr>
        <w:t xml:space="preserve"> by 31 July 2024</w:t>
      </w:r>
    </w:p>
    <w:p w14:paraId="447AA1B1" w14:textId="77777777" w:rsidR="00DE77B5" w:rsidRPr="00DE77B5" w:rsidRDefault="00DE77B5" w:rsidP="00DE77B5">
      <w:pPr>
        <w:contextualSpacing/>
        <w:jc w:val="center"/>
        <w:rPr>
          <w:b/>
          <w:bCs/>
          <w:color w:val="000000" w:themeColor="text1"/>
          <w:sz w:val="16"/>
          <w:szCs w:val="16"/>
          <w:shd w:val="clear" w:color="auto" w:fill="FFFFFF"/>
        </w:rPr>
      </w:pPr>
    </w:p>
    <w:p w14:paraId="447AA1B3" w14:textId="77777777" w:rsidR="00DE77B5" w:rsidRDefault="00DE77B5" w:rsidP="00DE77B5">
      <w:pPr>
        <w:contextualSpacing/>
        <w:jc w:val="both"/>
        <w:rPr>
          <w:rFonts w:cstheme="minorHAnsi"/>
          <w:b/>
          <w:shd w:val="clear" w:color="auto" w:fill="FFFFFF"/>
        </w:rPr>
      </w:pPr>
    </w:p>
    <w:p w14:paraId="447AA1B4" w14:textId="77777777" w:rsidR="00DE77B5" w:rsidRPr="00776C1F" w:rsidRDefault="00DE77B5" w:rsidP="00DE77B5">
      <w:pPr>
        <w:contextualSpacing/>
        <w:jc w:val="both"/>
        <w:rPr>
          <w:rFonts w:cstheme="minorHAnsi"/>
          <w:b/>
          <w:shd w:val="clear" w:color="auto" w:fill="FFFFFF"/>
        </w:rPr>
      </w:pPr>
      <w:r w:rsidRPr="00776C1F">
        <w:rPr>
          <w:rFonts w:cstheme="minorHAnsi"/>
          <w:b/>
          <w:shd w:val="clear" w:color="auto" w:fill="FFFFFF"/>
        </w:rPr>
        <w:t>Background</w:t>
      </w:r>
    </w:p>
    <w:p w14:paraId="447AA1B5" w14:textId="116408D1" w:rsidR="00DE77B5" w:rsidRPr="00C405F2" w:rsidRDefault="009823FD" w:rsidP="00DE77B5">
      <w:pPr>
        <w:contextualSpacing/>
        <w:jc w:val="both"/>
      </w:pPr>
      <w:r>
        <w:rPr>
          <w:shd w:val="clear" w:color="auto" w:fill="FFFFFF"/>
        </w:rPr>
        <w:t xml:space="preserve">The Bioscience </w:t>
      </w:r>
      <w:r w:rsidR="00AA3129">
        <w:rPr>
          <w:shd w:val="clear" w:color="auto" w:fill="FFFFFF"/>
        </w:rPr>
        <w:t>Impact</w:t>
      </w:r>
      <w:r>
        <w:rPr>
          <w:shd w:val="clear" w:color="auto" w:fill="FFFFFF"/>
        </w:rPr>
        <w:t xml:space="preserve"> and Knowledge Exchange Fellowsh</w:t>
      </w:r>
      <w:r w:rsidR="00CF3A12">
        <w:rPr>
          <w:shd w:val="clear" w:color="auto" w:fill="FFFFFF"/>
        </w:rPr>
        <w:t xml:space="preserve">ip </w:t>
      </w:r>
      <w:r w:rsidR="00AB32EB">
        <w:rPr>
          <w:shd w:val="clear" w:color="auto" w:fill="FFFFFF"/>
        </w:rPr>
        <w:t>aims to</w:t>
      </w:r>
      <w:r w:rsidR="006F473F">
        <w:rPr>
          <w:shd w:val="clear" w:color="auto" w:fill="FFFFFF"/>
        </w:rPr>
        <w:t xml:space="preserve"> support </w:t>
      </w:r>
      <w:r w:rsidR="006F473F">
        <w:t xml:space="preserve">the exchange of people between </w:t>
      </w:r>
      <w:r w:rsidR="000774E1" w:rsidRPr="000774E1">
        <w:rPr>
          <w:b/>
          <w:bCs/>
        </w:rPr>
        <w:t>academia and</w:t>
      </w:r>
      <w:r w:rsidR="000774E1">
        <w:t xml:space="preserve"> </w:t>
      </w:r>
      <w:r w:rsidR="006F473F" w:rsidRPr="00BE4062">
        <w:rPr>
          <w:b/>
          <w:bCs/>
        </w:rPr>
        <w:t>non-academic partners (industry, policy makers</w:t>
      </w:r>
      <w:r w:rsidR="00D853C5" w:rsidRPr="00BE4062">
        <w:rPr>
          <w:b/>
          <w:bCs/>
        </w:rPr>
        <w:t xml:space="preserve"> or the third sector)</w:t>
      </w:r>
      <w:r w:rsidR="006F473F">
        <w:t xml:space="preserve"> to create a two</w:t>
      </w:r>
      <w:r w:rsidR="006F473F" w:rsidRPr="00C405F2">
        <w:t xml:space="preserve">-way flow of knowledge and expertise, allowing both partners to benefit from new perspectives and insights. </w:t>
      </w:r>
      <w:r w:rsidR="00D02479" w:rsidRPr="00C405F2">
        <w:t>These projects</w:t>
      </w:r>
      <w:r w:rsidR="004A1196" w:rsidRPr="00C405F2">
        <w:t xml:space="preserve"> </w:t>
      </w:r>
      <w:r w:rsidR="007B7481" w:rsidRPr="00C405F2">
        <w:t>can</w:t>
      </w:r>
      <w:r w:rsidR="00D02479" w:rsidRPr="00C405F2">
        <w:t xml:space="preserve"> </w:t>
      </w:r>
      <w:r w:rsidR="001C361D" w:rsidRPr="00C405F2">
        <w:t>support</w:t>
      </w:r>
      <w:r w:rsidR="006237AC" w:rsidRPr="00C405F2">
        <w:t xml:space="preserve"> research impact and skills development of both academic </w:t>
      </w:r>
      <w:r w:rsidR="009875D5" w:rsidRPr="00C405F2">
        <w:t>and</w:t>
      </w:r>
      <w:r w:rsidR="006237AC" w:rsidRPr="00C405F2">
        <w:t xml:space="preserve"> non-academic partners.</w:t>
      </w:r>
      <w:r w:rsidR="00AB32EB" w:rsidRPr="00C405F2">
        <w:rPr>
          <w:shd w:val="clear" w:color="auto" w:fill="FFFFFF"/>
        </w:rPr>
        <w:t xml:space="preserve"> </w:t>
      </w:r>
    </w:p>
    <w:p w14:paraId="447AA1B6" w14:textId="77777777" w:rsidR="00DE77B5" w:rsidRPr="00C405F2" w:rsidRDefault="00DE77B5" w:rsidP="00DE77B5">
      <w:pPr>
        <w:contextualSpacing/>
        <w:jc w:val="both"/>
        <w:rPr>
          <w:rFonts w:cstheme="minorHAnsi"/>
        </w:rPr>
      </w:pPr>
    </w:p>
    <w:p w14:paraId="447AA1B7" w14:textId="0F17AD4D" w:rsidR="00DE77B5" w:rsidRPr="00C405F2" w:rsidRDefault="00DE77B5" w:rsidP="00DE77B5">
      <w:pPr>
        <w:rPr>
          <w:rFonts w:eastAsia="Times New Roman"/>
          <w:sz w:val="20"/>
          <w:szCs w:val="20"/>
          <w:lang w:val="en" w:eastAsia="en-GB"/>
        </w:rPr>
      </w:pPr>
      <w:r w:rsidRPr="00C405F2">
        <w:t xml:space="preserve">This document sets out the guidance for the </w:t>
      </w:r>
      <w:r w:rsidR="006237AC" w:rsidRPr="00C405F2">
        <w:t xml:space="preserve">Bioscience Impact and Knowledge Exchange Fellowship </w:t>
      </w:r>
      <w:r w:rsidR="00BB5923" w:rsidRPr="00C405F2">
        <w:t>(I</w:t>
      </w:r>
      <w:r w:rsidR="00686158" w:rsidRPr="00C405F2">
        <w:t xml:space="preserve">KEF) </w:t>
      </w:r>
      <w:r w:rsidRPr="00C405F2">
        <w:t xml:space="preserve">call. It should be read in conjunction with the University’s </w:t>
      </w:r>
      <w:hyperlink r:id="rId11" w:history="1">
        <w:r w:rsidR="0096557B" w:rsidRPr="00C405F2">
          <w:rPr>
            <w:rStyle w:val="Hyperlink"/>
          </w:rPr>
          <w:t>Summary of Impact Acceleration Account Terms and Conditions</w:t>
        </w:r>
      </w:hyperlink>
      <w:r w:rsidRPr="00C405F2">
        <w:t xml:space="preserve">. If you have any questions regarding this call, </w:t>
      </w:r>
      <w:r w:rsidRPr="00C405F2">
        <w:rPr>
          <w:color w:val="000000" w:themeColor="text1"/>
          <w:shd w:val="clear" w:color="auto" w:fill="FFFFFF"/>
        </w:rPr>
        <w:t xml:space="preserve">please contact </w:t>
      </w:r>
      <w:r w:rsidR="00EF2D91" w:rsidRPr="00C405F2">
        <w:rPr>
          <w:color w:val="000000" w:themeColor="text1"/>
          <w:shd w:val="clear" w:color="auto" w:fill="FFFFFF"/>
        </w:rPr>
        <w:t xml:space="preserve">Dr Carmen Fernandez-Posada </w:t>
      </w:r>
      <w:r w:rsidR="3BF9C175" w:rsidRPr="00C405F2">
        <w:rPr>
          <w:color w:val="000000" w:themeColor="text1"/>
          <w:shd w:val="clear" w:color="auto" w:fill="FFFFFF"/>
        </w:rPr>
        <w:t>or</w:t>
      </w:r>
      <w:r w:rsidR="00EF2D91" w:rsidRPr="00C405F2">
        <w:rPr>
          <w:color w:val="000000" w:themeColor="text1"/>
          <w:shd w:val="clear" w:color="auto" w:fill="FFFFFF"/>
        </w:rPr>
        <w:t xml:space="preserve"> Lauren Maggs</w:t>
      </w:r>
      <w:r w:rsidRPr="00C405F2" w:rsidDel="00DE77B5">
        <w:rPr>
          <w:color w:val="000000" w:themeColor="text1"/>
          <w:shd w:val="clear" w:color="auto" w:fill="FFFFFF"/>
        </w:rPr>
        <w:t xml:space="preserve">, </w:t>
      </w:r>
      <w:hyperlink r:id="rId12" w:history="1">
        <w:r w:rsidRPr="00C405F2">
          <w:rPr>
            <w:rStyle w:val="Hyperlink"/>
            <w:shd w:val="clear" w:color="auto" w:fill="FFFFFF"/>
          </w:rPr>
          <w:t>iaa@admin.cam.ac.uk</w:t>
        </w:r>
      </w:hyperlink>
      <w:r w:rsidRPr="00C405F2">
        <w:rPr>
          <w:color w:val="000000" w:themeColor="text1"/>
          <w:shd w:val="clear" w:color="auto" w:fill="FFFFFF"/>
        </w:rPr>
        <w:t xml:space="preserve">. </w:t>
      </w:r>
    </w:p>
    <w:p w14:paraId="447AA1B8" w14:textId="77777777" w:rsidR="00DE77B5" w:rsidRPr="00C405F2" w:rsidRDefault="00DE77B5" w:rsidP="00DE77B5">
      <w:pPr>
        <w:pStyle w:val="NoSpacing"/>
        <w:jc w:val="both"/>
        <w:rPr>
          <w:b/>
          <w:bCs/>
        </w:rPr>
      </w:pPr>
      <w:r w:rsidRPr="00C405F2">
        <w:rPr>
          <w:b/>
          <w:bCs/>
        </w:rPr>
        <w:t>Who can apply?</w:t>
      </w:r>
    </w:p>
    <w:p w14:paraId="77E58250" w14:textId="7DF36EF9" w:rsidR="00250722" w:rsidRPr="00C405F2" w:rsidRDefault="00DE77B5" w:rsidP="00093150">
      <w:pPr>
        <w:pStyle w:val="NoSpacing"/>
        <w:jc w:val="both"/>
      </w:pPr>
      <w:r w:rsidRPr="00C405F2">
        <w:t xml:space="preserve">Funding is open to researchers of </w:t>
      </w:r>
      <w:r w:rsidRPr="00C405F2">
        <w:rPr>
          <w:b/>
          <w:bCs/>
        </w:rPr>
        <w:t>all</w:t>
      </w:r>
      <w:r w:rsidRPr="00C405F2">
        <w:t xml:space="preserve"> career stages (including </w:t>
      </w:r>
      <w:r w:rsidR="0012646D" w:rsidRPr="00C405F2">
        <w:t xml:space="preserve">Research Assistants, </w:t>
      </w:r>
      <w:r w:rsidRPr="00C405F2">
        <w:t>Early Career Researchers</w:t>
      </w:r>
      <w:r w:rsidR="00250722" w:rsidRPr="00C405F2">
        <w:t>*</w:t>
      </w:r>
      <w:r w:rsidRPr="00C405F2">
        <w:t xml:space="preserve">, Principal Investigators etc.) employed </w:t>
      </w:r>
      <w:r w:rsidR="00E03A79" w:rsidRPr="00C405F2">
        <w:rPr>
          <w:rStyle w:val="normaltextrun"/>
          <w:rFonts w:cstheme="minorHAnsi"/>
          <w:color w:val="000000"/>
        </w:rPr>
        <w:t>by the collegiate</w:t>
      </w:r>
      <w:r w:rsidR="00E03A79" w:rsidRPr="00C405F2">
        <w:rPr>
          <w:rStyle w:val="contentpasted0"/>
          <w:rFonts w:cstheme="minorHAnsi"/>
          <w:color w:val="000000"/>
        </w:rPr>
        <w:t> </w:t>
      </w:r>
      <w:r w:rsidR="00E03A79" w:rsidRPr="00C405F2">
        <w:rPr>
          <w:rStyle w:val="normaltextrun"/>
          <w:rFonts w:cstheme="minorHAnsi"/>
          <w:color w:val="000000"/>
        </w:rPr>
        <w:t>University</w:t>
      </w:r>
      <w:r w:rsidR="00E03A79" w:rsidRPr="00C405F2" w:rsidDel="00E03A79">
        <w:t xml:space="preserve"> </w:t>
      </w:r>
      <w:r w:rsidR="00C04043" w:rsidRPr="00C405F2">
        <w:rPr>
          <w:color w:val="222222"/>
        </w:rPr>
        <w:t>and with department affiliation</w:t>
      </w:r>
      <w:r w:rsidR="00117A88" w:rsidRPr="00C405F2">
        <w:rPr>
          <w:color w:val="222222"/>
        </w:rPr>
        <w:t xml:space="preserve"> </w:t>
      </w:r>
      <w:r w:rsidR="00A71C65" w:rsidRPr="00C405F2">
        <w:rPr>
          <w:color w:val="222222"/>
        </w:rPr>
        <w:t>for</w:t>
      </w:r>
      <w:r w:rsidR="00117A88" w:rsidRPr="00C405F2">
        <w:rPr>
          <w:color w:val="222222"/>
        </w:rPr>
        <w:t xml:space="preserve"> the duration of the project</w:t>
      </w:r>
      <w:r w:rsidRPr="00C405F2">
        <w:t>.</w:t>
      </w:r>
      <w:r w:rsidR="00093150" w:rsidRPr="00C405F2">
        <w:t xml:space="preserve"> </w:t>
      </w:r>
      <w:r w:rsidR="00093150" w:rsidRPr="00C405F2">
        <w:rPr>
          <w:rFonts w:cstheme="minorHAnsi"/>
          <w:color w:val="222222"/>
        </w:rPr>
        <w:t xml:space="preserve">ECRs and Research Assistants must have their Principal Investigator as co-applicant of the application. </w:t>
      </w:r>
      <w:r w:rsidRPr="00C405F2">
        <w:t xml:space="preserve">PhD students are </w:t>
      </w:r>
      <w:r w:rsidRPr="00C405F2">
        <w:rPr>
          <w:b/>
          <w:bCs/>
        </w:rPr>
        <w:t>NOT</w:t>
      </w:r>
      <w:r w:rsidRPr="00C405F2">
        <w:t xml:space="preserve"> eligible.</w:t>
      </w:r>
      <w:r w:rsidR="002F718B" w:rsidRPr="00C405F2">
        <w:t xml:space="preserve"> </w:t>
      </w:r>
      <w:r w:rsidR="00D24111" w:rsidRPr="00C405F2">
        <w:t xml:space="preserve">Placement proposals must be within </w:t>
      </w:r>
      <w:hyperlink r:id="rId13" w:history="1">
        <w:r w:rsidR="00D24111" w:rsidRPr="00C405F2">
          <w:rPr>
            <w:rStyle w:val="Hyperlink"/>
          </w:rPr>
          <w:t>BBSRC remit</w:t>
        </w:r>
      </w:hyperlink>
      <w:r w:rsidR="00D24111" w:rsidRPr="00C405F2">
        <w:t>.</w:t>
      </w:r>
    </w:p>
    <w:p w14:paraId="3B4C8A82" w14:textId="77777777" w:rsidR="00093150" w:rsidRPr="00C405F2" w:rsidRDefault="00093150" w:rsidP="00093150">
      <w:pPr>
        <w:pStyle w:val="NoSpacing"/>
        <w:jc w:val="both"/>
      </w:pPr>
    </w:p>
    <w:p w14:paraId="28C068A0" w14:textId="7EE166E7" w:rsidR="00250722" w:rsidRPr="00C405F2" w:rsidRDefault="00250722" w:rsidP="243FB555">
      <w:pPr>
        <w:pStyle w:val="NoSpacing"/>
        <w:jc w:val="both"/>
        <w:rPr>
          <w:color w:val="222222"/>
        </w:rPr>
      </w:pPr>
      <w:r w:rsidRPr="00C405F2">
        <w:rPr>
          <w:color w:val="222222"/>
        </w:rPr>
        <w:t>*</w:t>
      </w:r>
      <w:r w:rsidR="4D23EC77" w:rsidRPr="00C405F2">
        <w:rPr>
          <w:color w:val="222222"/>
        </w:rPr>
        <w:t xml:space="preserve">For the purposes of this call an </w:t>
      </w:r>
      <w:r w:rsidRPr="00C405F2">
        <w:rPr>
          <w:color w:val="222222"/>
        </w:rPr>
        <w:t>Early Career Researche</w:t>
      </w:r>
      <w:r w:rsidR="004A4845" w:rsidRPr="00C405F2">
        <w:rPr>
          <w:color w:val="222222"/>
        </w:rPr>
        <w:t>r</w:t>
      </w:r>
      <w:r w:rsidRPr="00C405F2">
        <w:rPr>
          <w:color w:val="222222"/>
        </w:rPr>
        <w:t>s (ECR)</w:t>
      </w:r>
      <w:r w:rsidRPr="00C405F2" w:rsidDel="00C04D30">
        <w:rPr>
          <w:color w:val="222222"/>
        </w:rPr>
        <w:t xml:space="preserve"> </w:t>
      </w:r>
      <w:r w:rsidRPr="00C405F2">
        <w:rPr>
          <w:color w:val="222222"/>
        </w:rPr>
        <w:t>is</w:t>
      </w:r>
      <w:r w:rsidRPr="00C405F2" w:rsidDel="00250722">
        <w:rPr>
          <w:color w:val="222222"/>
        </w:rPr>
        <w:t xml:space="preserve"> </w:t>
      </w:r>
      <w:r w:rsidRPr="00C405F2">
        <w:rPr>
          <w:color w:val="222222"/>
        </w:rPr>
        <w:t>considered as someone who is within eight years of the award of the PhD. </w:t>
      </w:r>
    </w:p>
    <w:p w14:paraId="447AA1BA" w14:textId="77777777" w:rsidR="00DE77B5" w:rsidRPr="00C405F2" w:rsidRDefault="00DE77B5" w:rsidP="00DE77B5">
      <w:pPr>
        <w:contextualSpacing/>
        <w:jc w:val="both"/>
        <w:rPr>
          <w:rFonts w:cstheme="minorHAnsi"/>
        </w:rPr>
      </w:pPr>
    </w:p>
    <w:p w14:paraId="447AA1BB" w14:textId="73CBDB50" w:rsidR="00DE77B5" w:rsidRPr="00C405F2" w:rsidRDefault="00DE77B5" w:rsidP="00DE77B5">
      <w:pPr>
        <w:contextualSpacing/>
        <w:jc w:val="both"/>
        <w:rPr>
          <w:b/>
          <w:bCs/>
        </w:rPr>
      </w:pPr>
      <w:r w:rsidRPr="00C405F2">
        <w:rPr>
          <w:b/>
          <w:bCs/>
        </w:rPr>
        <w:t>What activities can be funded</w:t>
      </w:r>
      <w:r w:rsidR="00B637ED" w:rsidRPr="00C405F2">
        <w:rPr>
          <w:b/>
          <w:bCs/>
        </w:rPr>
        <w:t>?</w:t>
      </w:r>
    </w:p>
    <w:p w14:paraId="06C56061" w14:textId="081E23BC" w:rsidR="00641E10" w:rsidRPr="00C405F2" w:rsidRDefault="00DE77B5" w:rsidP="00DE77B5">
      <w:pPr>
        <w:contextualSpacing/>
        <w:jc w:val="both"/>
      </w:pPr>
      <w:r w:rsidRPr="00C405F2">
        <w:t>A total of £</w:t>
      </w:r>
      <w:r w:rsidR="00EF2D91" w:rsidRPr="00C405F2">
        <w:t>60,000</w:t>
      </w:r>
      <w:r w:rsidRPr="00C405F2">
        <w:t xml:space="preserve"> is available to fund placements of up to £15,000 each. </w:t>
      </w:r>
    </w:p>
    <w:p w14:paraId="447AA1BD" w14:textId="77777777" w:rsidR="00DE77B5" w:rsidRPr="00C405F2" w:rsidRDefault="00DE77B5" w:rsidP="00DE77B5">
      <w:pPr>
        <w:contextualSpacing/>
        <w:jc w:val="both"/>
      </w:pPr>
    </w:p>
    <w:p w14:paraId="447AA1BF" w14:textId="7C0E3AA5" w:rsidR="00DE77B5" w:rsidRPr="00C405F2" w:rsidRDefault="00DE77B5" w:rsidP="00BE4062">
      <w:pPr>
        <w:contextualSpacing/>
        <w:jc w:val="both"/>
      </w:pPr>
      <w:r w:rsidRPr="00C405F2">
        <w:t>Funds can be used for a wide range of placement types, including but not limited to:</w:t>
      </w:r>
    </w:p>
    <w:p w14:paraId="499A5CCD" w14:textId="0CCF8DA7" w:rsidR="00AF1435" w:rsidRPr="00C405F2" w:rsidRDefault="009C21CA" w:rsidP="00AF1435">
      <w:pPr>
        <w:pStyle w:val="NoSpacing"/>
        <w:numPr>
          <w:ilvl w:val="0"/>
          <w:numId w:val="38"/>
        </w:numPr>
        <w:jc w:val="both"/>
        <w:rPr>
          <w:rFonts w:cstheme="minorHAnsi"/>
          <w:color w:val="222222"/>
        </w:rPr>
      </w:pPr>
      <w:r w:rsidRPr="00C405F2">
        <w:rPr>
          <w:rFonts w:cstheme="minorHAnsi"/>
          <w:color w:val="222222"/>
        </w:rPr>
        <w:t>Academics s</w:t>
      </w:r>
      <w:r w:rsidR="00AF1435" w:rsidRPr="00C405F2">
        <w:rPr>
          <w:rFonts w:cstheme="minorHAnsi"/>
          <w:color w:val="222222"/>
        </w:rPr>
        <w:t xml:space="preserve">pending time at a non-academic partner’s location (UK or international) </w:t>
      </w:r>
      <w:r w:rsidR="00487FCA" w:rsidRPr="00C405F2">
        <w:rPr>
          <w:rFonts w:cstheme="minorHAnsi"/>
          <w:color w:val="222222"/>
        </w:rPr>
        <w:t>for knowledge exchange</w:t>
      </w:r>
      <w:r w:rsidR="00AF1435" w:rsidRPr="00C405F2">
        <w:rPr>
          <w:rFonts w:cstheme="minorHAnsi"/>
          <w:color w:val="222222"/>
        </w:rPr>
        <w:t xml:space="preserve"> (</w:t>
      </w:r>
      <w:proofErr w:type="gramStart"/>
      <w:r w:rsidR="00AF1435" w:rsidRPr="00C405F2">
        <w:rPr>
          <w:rFonts w:cstheme="minorHAnsi"/>
          <w:color w:val="222222"/>
        </w:rPr>
        <w:t>e.g.</w:t>
      </w:r>
      <w:proofErr w:type="gramEnd"/>
      <w:r w:rsidR="00AF1435" w:rsidRPr="00C405F2">
        <w:rPr>
          <w:rFonts w:cstheme="minorHAnsi"/>
          <w:color w:val="222222"/>
        </w:rPr>
        <w:t xml:space="preserve"> embed</w:t>
      </w:r>
      <w:r w:rsidR="00F52B85" w:rsidRPr="00C405F2">
        <w:rPr>
          <w:rFonts w:cstheme="minorHAnsi"/>
          <w:color w:val="222222"/>
        </w:rPr>
        <w:t>ding</w:t>
      </w:r>
      <w:r w:rsidR="00AF1435" w:rsidRPr="00C405F2">
        <w:rPr>
          <w:rFonts w:cstheme="minorHAnsi"/>
          <w:color w:val="222222"/>
        </w:rPr>
        <w:t xml:space="preserve"> research findings</w:t>
      </w:r>
      <w:r w:rsidR="00F52B85" w:rsidRPr="00C405F2">
        <w:rPr>
          <w:rFonts w:cstheme="minorHAnsi"/>
          <w:color w:val="222222"/>
        </w:rPr>
        <w:t xml:space="preserve">, </w:t>
      </w:r>
      <w:r w:rsidR="00AF1435" w:rsidRPr="00C405F2">
        <w:rPr>
          <w:rFonts w:cstheme="minorHAnsi"/>
          <w:color w:val="222222"/>
        </w:rPr>
        <w:t>understand</w:t>
      </w:r>
      <w:r w:rsidR="00F52B85" w:rsidRPr="00C405F2">
        <w:rPr>
          <w:rFonts w:cstheme="minorHAnsi"/>
          <w:color w:val="222222"/>
        </w:rPr>
        <w:t>ing</w:t>
      </w:r>
      <w:r w:rsidR="00AF1435" w:rsidRPr="00C405F2">
        <w:rPr>
          <w:rFonts w:cstheme="minorHAnsi"/>
          <w:color w:val="222222"/>
        </w:rPr>
        <w:t xml:space="preserve"> partner</w:t>
      </w:r>
      <w:r w:rsidR="00F52B85" w:rsidRPr="00C405F2">
        <w:rPr>
          <w:rFonts w:cstheme="minorHAnsi"/>
          <w:color w:val="222222"/>
        </w:rPr>
        <w:t>/user</w:t>
      </w:r>
      <w:r w:rsidR="00AF1435" w:rsidRPr="00C405F2">
        <w:rPr>
          <w:rFonts w:cstheme="minorHAnsi"/>
          <w:color w:val="222222"/>
        </w:rPr>
        <w:t xml:space="preserve"> challenges</w:t>
      </w:r>
      <w:r w:rsidR="004A0DDB" w:rsidRPr="00C405F2">
        <w:rPr>
          <w:rFonts w:cstheme="minorHAnsi"/>
          <w:color w:val="222222"/>
        </w:rPr>
        <w:t xml:space="preserve"> or priorities</w:t>
      </w:r>
      <w:r w:rsidR="00AF1435" w:rsidRPr="00C405F2">
        <w:rPr>
          <w:rFonts w:cstheme="minorHAnsi"/>
          <w:color w:val="222222"/>
        </w:rPr>
        <w:t xml:space="preserve">), skills development or relationship building. </w:t>
      </w:r>
      <w:r w:rsidR="00C71169" w:rsidRPr="00C405F2">
        <w:t>T</w:t>
      </w:r>
      <w:r w:rsidR="00722576" w:rsidRPr="00C405F2">
        <w:t xml:space="preserve">his can </w:t>
      </w:r>
      <w:r w:rsidR="00B637ED" w:rsidRPr="00C405F2">
        <w:t>include remote</w:t>
      </w:r>
      <w:r w:rsidR="00722576" w:rsidRPr="00C405F2">
        <w:t xml:space="preserve"> working if appropriate</w:t>
      </w:r>
      <w:r w:rsidR="00C71169" w:rsidRPr="00C405F2">
        <w:t>.</w:t>
      </w:r>
    </w:p>
    <w:p w14:paraId="41E6F34C" w14:textId="0535B0F7" w:rsidR="00AF1435" w:rsidRPr="00C405F2" w:rsidRDefault="00AF1435" w:rsidP="00AF1435">
      <w:pPr>
        <w:pStyle w:val="NoSpacing"/>
        <w:numPr>
          <w:ilvl w:val="0"/>
          <w:numId w:val="38"/>
        </w:numPr>
        <w:jc w:val="both"/>
        <w:rPr>
          <w:rFonts w:eastAsia="Times New Roman" w:cstheme="minorHAnsi"/>
          <w:color w:val="242424"/>
          <w:lang w:eastAsia="en-GB"/>
        </w:rPr>
      </w:pPr>
      <w:r w:rsidRPr="00C405F2">
        <w:rPr>
          <w:rFonts w:ascii="Calibri" w:hAnsi="Calibri" w:cs="Calibri"/>
          <w:color w:val="222222"/>
          <w:shd w:val="clear" w:color="auto" w:fill="FFFFFF"/>
        </w:rPr>
        <w:t>Host</w:t>
      </w:r>
      <w:r w:rsidR="009C21CA" w:rsidRPr="00C405F2">
        <w:rPr>
          <w:rFonts w:ascii="Calibri" w:hAnsi="Calibri" w:cs="Calibri"/>
          <w:color w:val="222222"/>
          <w:shd w:val="clear" w:color="auto" w:fill="FFFFFF"/>
        </w:rPr>
        <w:t>ing of</w:t>
      </w:r>
      <w:r w:rsidRPr="00C405F2">
        <w:rPr>
          <w:rFonts w:ascii="Calibri" w:hAnsi="Calibri" w:cs="Calibri"/>
          <w:color w:val="222222"/>
          <w:shd w:val="clear" w:color="auto" w:fill="FFFFFF"/>
        </w:rPr>
        <w:t xml:space="preserve"> non-academic partners (industrial partners</w:t>
      </w:r>
      <w:r w:rsidR="00941855" w:rsidRPr="00C405F2">
        <w:rPr>
          <w:rFonts w:ascii="Calibri" w:hAnsi="Calibri" w:cs="Calibri"/>
          <w:color w:val="222222"/>
          <w:shd w:val="clear" w:color="auto" w:fill="FFFFFF"/>
        </w:rPr>
        <w:t>/</w:t>
      </w:r>
      <w:r w:rsidRPr="00C405F2">
        <w:rPr>
          <w:rFonts w:ascii="Calibri" w:hAnsi="Calibri" w:cs="Calibri"/>
          <w:color w:val="222222"/>
          <w:shd w:val="clear" w:color="auto" w:fill="FFFFFF"/>
        </w:rPr>
        <w:t>policymakers</w:t>
      </w:r>
      <w:r w:rsidR="00941855" w:rsidRPr="00C405F2">
        <w:rPr>
          <w:rFonts w:ascii="Calibri" w:hAnsi="Calibri" w:cs="Calibri"/>
          <w:color w:val="222222"/>
          <w:shd w:val="clear" w:color="auto" w:fill="FFFFFF"/>
        </w:rPr>
        <w:t>/</w:t>
      </w:r>
      <w:r w:rsidRPr="00C405F2">
        <w:rPr>
          <w:rFonts w:ascii="Calibri" w:hAnsi="Calibri" w:cs="Calibri"/>
          <w:color w:val="222222"/>
          <w:shd w:val="clear" w:color="auto" w:fill="FFFFFF"/>
        </w:rPr>
        <w:t>third sector</w:t>
      </w:r>
      <w:r w:rsidR="002B220F" w:rsidRPr="00C405F2">
        <w:rPr>
          <w:rFonts w:ascii="Calibri" w:hAnsi="Calibri" w:cs="Calibri"/>
          <w:color w:val="222222"/>
          <w:shd w:val="clear" w:color="auto" w:fill="FFFFFF"/>
        </w:rPr>
        <w:t xml:space="preserve"> etc.</w:t>
      </w:r>
      <w:r w:rsidRPr="00C405F2">
        <w:rPr>
          <w:rFonts w:ascii="Calibri" w:hAnsi="Calibri" w:cs="Calibri"/>
          <w:color w:val="222222"/>
          <w:shd w:val="clear" w:color="auto" w:fill="FFFFFF"/>
        </w:rPr>
        <w:t xml:space="preserve">) by a </w:t>
      </w:r>
      <w:r w:rsidR="009C21CA" w:rsidRPr="00C405F2">
        <w:rPr>
          <w:rFonts w:ascii="Calibri" w:hAnsi="Calibri" w:cs="Calibri"/>
          <w:color w:val="222222"/>
          <w:shd w:val="clear" w:color="auto" w:fill="FFFFFF"/>
        </w:rPr>
        <w:t>r</w:t>
      </w:r>
      <w:r w:rsidRPr="00C405F2">
        <w:rPr>
          <w:rFonts w:ascii="Calibri" w:hAnsi="Calibri" w:cs="Calibri"/>
          <w:color w:val="222222"/>
          <w:shd w:val="clear" w:color="auto" w:fill="FFFFFF"/>
        </w:rPr>
        <w:t>esearch</w:t>
      </w:r>
      <w:r w:rsidR="004B14C1" w:rsidRPr="00C405F2">
        <w:rPr>
          <w:rFonts w:ascii="Calibri" w:hAnsi="Calibri" w:cs="Calibri"/>
          <w:color w:val="222222"/>
          <w:shd w:val="clear" w:color="auto" w:fill="FFFFFF"/>
        </w:rPr>
        <w:t xml:space="preserve"> group</w:t>
      </w:r>
      <w:r w:rsidRPr="00C405F2">
        <w:rPr>
          <w:rFonts w:ascii="Calibri" w:hAnsi="Calibri" w:cs="Calibri"/>
          <w:color w:val="222222"/>
          <w:shd w:val="clear" w:color="auto" w:fill="FFFFFF"/>
        </w:rPr>
        <w:t xml:space="preserve"> at University of Cambridge</w:t>
      </w:r>
      <w:r w:rsidR="004B14C1" w:rsidRPr="00C405F2">
        <w:rPr>
          <w:rFonts w:ascii="Calibri" w:hAnsi="Calibri" w:cs="Calibri"/>
          <w:color w:val="222222"/>
          <w:shd w:val="clear" w:color="auto" w:fill="FFFFFF"/>
        </w:rPr>
        <w:t>.</w:t>
      </w:r>
    </w:p>
    <w:p w14:paraId="73A140BC" w14:textId="1EC5DD99" w:rsidR="00AF1435" w:rsidRPr="00C405F2" w:rsidRDefault="00AF1435" w:rsidP="002B220F">
      <w:pPr>
        <w:pStyle w:val="NoSpacing"/>
        <w:numPr>
          <w:ilvl w:val="0"/>
          <w:numId w:val="38"/>
        </w:numPr>
        <w:jc w:val="both"/>
        <w:rPr>
          <w:rFonts w:cstheme="minorHAnsi"/>
          <w:color w:val="222222"/>
        </w:rPr>
      </w:pPr>
      <w:r w:rsidRPr="00C405F2">
        <w:rPr>
          <w:rFonts w:cstheme="minorHAnsi"/>
          <w:color w:val="222222"/>
        </w:rPr>
        <w:t xml:space="preserve">Short term (day releases) or longer term (up to </w:t>
      </w:r>
      <w:r w:rsidR="00444692" w:rsidRPr="00C405F2">
        <w:rPr>
          <w:rFonts w:cstheme="minorHAnsi"/>
          <w:color w:val="222222"/>
        </w:rPr>
        <w:t>6</w:t>
      </w:r>
      <w:r w:rsidRPr="00C405F2">
        <w:rPr>
          <w:rFonts w:cstheme="minorHAnsi"/>
          <w:color w:val="222222"/>
        </w:rPr>
        <w:t xml:space="preserve"> months, provided spending is completed by </w:t>
      </w:r>
      <w:r w:rsidR="001220F9" w:rsidRPr="00C405F2">
        <w:rPr>
          <w:rFonts w:cstheme="minorHAnsi"/>
          <w:color w:val="222222"/>
        </w:rPr>
        <w:t>31 July</w:t>
      </w:r>
      <w:r w:rsidR="00444692" w:rsidRPr="00C405F2">
        <w:rPr>
          <w:rFonts w:cstheme="minorHAnsi"/>
          <w:color w:val="222222"/>
        </w:rPr>
        <w:t xml:space="preserve"> 2024</w:t>
      </w:r>
      <w:r w:rsidRPr="00C405F2">
        <w:rPr>
          <w:rFonts w:cstheme="minorHAnsi"/>
          <w:color w:val="222222"/>
        </w:rPr>
        <w:t>) </w:t>
      </w:r>
    </w:p>
    <w:p w14:paraId="49147A19" w14:textId="77777777" w:rsidR="005D0183" w:rsidRPr="00C405F2" w:rsidRDefault="005D0183" w:rsidP="00BE4062">
      <w:pPr>
        <w:pStyle w:val="NoSpacing"/>
        <w:ind w:left="720"/>
        <w:jc w:val="both"/>
        <w:rPr>
          <w:rFonts w:cstheme="minorHAnsi"/>
          <w:color w:val="222222"/>
        </w:rPr>
      </w:pPr>
    </w:p>
    <w:p w14:paraId="447AA1C4" w14:textId="475E8791" w:rsidR="00DE77B5" w:rsidRPr="00C405F2" w:rsidRDefault="00DE77B5" w:rsidP="00DE77B5">
      <w:pPr>
        <w:jc w:val="both"/>
        <w:rPr>
          <w:b/>
        </w:rPr>
      </w:pPr>
      <w:r w:rsidRPr="00C405F2">
        <w:t xml:space="preserve">Funds can be used to </w:t>
      </w:r>
      <w:r w:rsidR="006941A2" w:rsidRPr="00C405F2">
        <w:t>support activities</w:t>
      </w:r>
      <w:r w:rsidR="00807DAE" w:rsidRPr="00C405F2">
        <w:t xml:space="preserve"> which</w:t>
      </w:r>
      <w:r w:rsidR="006941A2" w:rsidRPr="00C405F2">
        <w:t xml:space="preserve"> </w:t>
      </w:r>
      <w:r w:rsidR="001F3BEC" w:rsidRPr="00C405F2">
        <w:t>include</w:t>
      </w:r>
      <w:r w:rsidR="006941A2" w:rsidRPr="00C405F2">
        <w:t xml:space="preserve">: </w:t>
      </w:r>
    </w:p>
    <w:p w14:paraId="30A499F2" w14:textId="22E1DB98" w:rsidR="00F20A2D" w:rsidRPr="00C405F2" w:rsidRDefault="2D3B7335" w:rsidP="243FB555">
      <w:pPr>
        <w:pStyle w:val="ListParagraph"/>
        <w:numPr>
          <w:ilvl w:val="0"/>
          <w:numId w:val="34"/>
        </w:numPr>
        <w:jc w:val="both"/>
      </w:pPr>
      <w:r w:rsidRPr="00C405F2">
        <w:t>Explor</w:t>
      </w:r>
      <w:r w:rsidR="26EC62A7" w:rsidRPr="00C405F2">
        <w:t>ing</w:t>
      </w:r>
      <w:r w:rsidR="3CAABD5B" w:rsidRPr="00C405F2">
        <w:t xml:space="preserve"> </w:t>
      </w:r>
      <w:r w:rsidR="1B3CB8BD" w:rsidRPr="00C405F2">
        <w:t xml:space="preserve">new </w:t>
      </w:r>
      <w:r w:rsidR="11966850" w:rsidRPr="00C405F2">
        <w:t xml:space="preserve">projects </w:t>
      </w:r>
      <w:r w:rsidR="3CAABD5B" w:rsidRPr="00C405F2">
        <w:t>or expan</w:t>
      </w:r>
      <w:r w:rsidR="036328F9" w:rsidRPr="00C405F2">
        <w:t>d</w:t>
      </w:r>
      <w:r w:rsidR="73A9F76A" w:rsidRPr="00C405F2">
        <w:t>ing</w:t>
      </w:r>
      <w:r w:rsidR="3CAABD5B" w:rsidRPr="00C405F2">
        <w:t xml:space="preserve"> on</w:t>
      </w:r>
      <w:r w:rsidRPr="00C405F2">
        <w:t xml:space="preserve"> </w:t>
      </w:r>
      <w:r w:rsidR="27042D0E" w:rsidRPr="00C405F2">
        <w:t>existing</w:t>
      </w:r>
      <w:r w:rsidR="79A0A336" w:rsidRPr="00C405F2">
        <w:t xml:space="preserve"> projects</w:t>
      </w:r>
      <w:r w:rsidR="00D03346" w:rsidRPr="00C405F2" w:rsidDel="2D3B7335">
        <w:t xml:space="preserve"> </w:t>
      </w:r>
      <w:r w:rsidR="58B1DFC9" w:rsidRPr="00C405F2">
        <w:t xml:space="preserve">which </w:t>
      </w:r>
      <w:r w:rsidR="71EA3E81" w:rsidRPr="00C405F2">
        <w:t>aim</w:t>
      </w:r>
      <w:r w:rsidR="08DD9FB7" w:rsidRPr="00C405F2">
        <w:t xml:space="preserve"> </w:t>
      </w:r>
      <w:r w:rsidR="58B1DFC9" w:rsidRPr="00C405F2">
        <w:t>to</w:t>
      </w:r>
      <w:r w:rsidR="719BD155" w:rsidRPr="00C405F2">
        <w:t xml:space="preserve"> creat</w:t>
      </w:r>
      <w:r w:rsidR="727B31C9" w:rsidRPr="00C405F2">
        <w:t>e</w:t>
      </w:r>
      <w:r w:rsidR="08DD9FB7" w:rsidRPr="00C405F2">
        <w:t xml:space="preserve"> impact</w:t>
      </w:r>
      <w:r w:rsidR="60C15603" w:rsidRPr="00C405F2">
        <w:t xml:space="preserve"> outside academia</w:t>
      </w:r>
      <w:r w:rsidR="02A6C9A0" w:rsidRPr="00C405F2">
        <w:t>.</w:t>
      </w:r>
    </w:p>
    <w:p w14:paraId="5EEED3A0" w14:textId="742A1E4A" w:rsidR="001E4706" w:rsidRPr="00C405F2" w:rsidRDefault="4E9B1965" w:rsidP="243FB555">
      <w:pPr>
        <w:pStyle w:val="ListParagraph"/>
        <w:numPr>
          <w:ilvl w:val="0"/>
          <w:numId w:val="34"/>
        </w:numPr>
        <w:jc w:val="both"/>
      </w:pPr>
      <w:r w:rsidRPr="00C405F2">
        <w:t>S</w:t>
      </w:r>
      <w:r w:rsidR="00F20A2D" w:rsidRPr="00C405F2">
        <w:t>kills exchange</w:t>
      </w:r>
      <w:r w:rsidR="00191951" w:rsidRPr="00C405F2">
        <w:t>.</w:t>
      </w:r>
      <w:r w:rsidR="00A37897" w:rsidRPr="00C405F2">
        <w:t xml:space="preserve"> For example:</w:t>
      </w:r>
    </w:p>
    <w:p w14:paraId="117126F9" w14:textId="58E4E312" w:rsidR="000570AC" w:rsidRPr="00C405F2" w:rsidRDefault="00821640" w:rsidP="007D73D1">
      <w:pPr>
        <w:pStyle w:val="ListParagraph"/>
        <w:numPr>
          <w:ilvl w:val="1"/>
          <w:numId w:val="34"/>
        </w:numPr>
        <w:jc w:val="both"/>
      </w:pPr>
      <w:r w:rsidRPr="00C405F2">
        <w:t xml:space="preserve">Learning an industry technique or practice </w:t>
      </w:r>
      <w:r w:rsidR="00DD1529" w:rsidRPr="00C405F2">
        <w:t xml:space="preserve">for use </w:t>
      </w:r>
      <w:r w:rsidR="00192B37" w:rsidRPr="00C405F2">
        <w:t xml:space="preserve">in </w:t>
      </w:r>
      <w:r w:rsidR="007523F5" w:rsidRPr="00C405F2">
        <w:t xml:space="preserve">your own </w:t>
      </w:r>
      <w:r w:rsidR="001220F9" w:rsidRPr="00C405F2">
        <w:t>work or</w:t>
      </w:r>
      <w:r w:rsidR="00CF300E" w:rsidRPr="00C405F2">
        <w:t xml:space="preserve"> teach</w:t>
      </w:r>
      <w:r w:rsidR="44F553D5" w:rsidRPr="00C405F2">
        <w:t>ing</w:t>
      </w:r>
      <w:r w:rsidR="00CF300E" w:rsidRPr="00C405F2">
        <w:t xml:space="preserve"> </w:t>
      </w:r>
      <w:r w:rsidR="00C24FAC" w:rsidRPr="00C405F2">
        <w:t>an established technique for use in industry</w:t>
      </w:r>
      <w:r w:rsidR="0000241E" w:rsidRPr="00C405F2">
        <w:t>.</w:t>
      </w:r>
    </w:p>
    <w:p w14:paraId="5EF914C6" w14:textId="3DCA469D" w:rsidR="007523F5" w:rsidRPr="00C405F2" w:rsidRDefault="009F4BA4" w:rsidP="007D73D1">
      <w:pPr>
        <w:pStyle w:val="ListParagraph"/>
        <w:numPr>
          <w:ilvl w:val="1"/>
          <w:numId w:val="34"/>
        </w:numPr>
        <w:jc w:val="both"/>
      </w:pPr>
      <w:r w:rsidRPr="00C405F2">
        <w:t>Understanding</w:t>
      </w:r>
      <w:r w:rsidR="00734E68" w:rsidRPr="00C405F2">
        <w:t xml:space="preserve"> </w:t>
      </w:r>
      <w:r w:rsidR="00120BDA" w:rsidRPr="00C405F2">
        <w:t xml:space="preserve">relevant priority areas </w:t>
      </w:r>
      <w:r w:rsidR="00CE5213" w:rsidRPr="00C405F2">
        <w:t xml:space="preserve">of policy makers </w:t>
      </w:r>
      <w:r w:rsidR="0046199E" w:rsidRPr="00C405F2">
        <w:t xml:space="preserve">to </w:t>
      </w:r>
      <w:r w:rsidRPr="00C405F2">
        <w:t>align</w:t>
      </w:r>
      <w:r w:rsidR="00215F30" w:rsidRPr="00C405F2">
        <w:t xml:space="preserve"> your work </w:t>
      </w:r>
      <w:r w:rsidR="51EC44C5" w:rsidRPr="00C405F2">
        <w:t>with</w:t>
      </w:r>
      <w:r w:rsidR="0000241E" w:rsidRPr="00C405F2">
        <w:t>.</w:t>
      </w:r>
    </w:p>
    <w:p w14:paraId="7F50A106" w14:textId="545DDED2" w:rsidR="00D528F4" w:rsidRPr="00C405F2" w:rsidRDefault="00D528F4" w:rsidP="007D73D1">
      <w:pPr>
        <w:pStyle w:val="ListParagraph"/>
        <w:numPr>
          <w:ilvl w:val="1"/>
          <w:numId w:val="34"/>
        </w:numPr>
        <w:jc w:val="both"/>
      </w:pPr>
      <w:r w:rsidRPr="00C405F2">
        <w:t>Provid</w:t>
      </w:r>
      <w:r w:rsidR="10314864" w:rsidRPr="00C405F2">
        <w:t xml:space="preserve">ing </w:t>
      </w:r>
      <w:r w:rsidRPr="00C405F2">
        <w:t xml:space="preserve">academic </w:t>
      </w:r>
      <w:r w:rsidR="00316477" w:rsidRPr="00C405F2">
        <w:t xml:space="preserve">insight to a </w:t>
      </w:r>
      <w:r w:rsidR="003A7611" w:rsidRPr="00C405F2">
        <w:t xml:space="preserve">challenge </w:t>
      </w:r>
      <w:r w:rsidR="00A20E1D" w:rsidRPr="00C405F2">
        <w:t>in a non-academic institution</w:t>
      </w:r>
      <w:r w:rsidR="0000241E" w:rsidRPr="00C405F2">
        <w:t>.</w:t>
      </w:r>
    </w:p>
    <w:p w14:paraId="183FB228" w14:textId="3BA7DDC0" w:rsidR="00D453AE" w:rsidRPr="00C405F2" w:rsidRDefault="001F3BEC" w:rsidP="243FB555">
      <w:pPr>
        <w:pStyle w:val="ListParagraph"/>
        <w:numPr>
          <w:ilvl w:val="0"/>
          <w:numId w:val="34"/>
        </w:numPr>
        <w:jc w:val="both"/>
        <w:rPr>
          <w:rStyle w:val="ui-provider"/>
        </w:rPr>
      </w:pPr>
      <w:r w:rsidRPr="00C405F2">
        <w:rPr>
          <w:rStyle w:val="ui-provider"/>
        </w:rPr>
        <w:t>Attend</w:t>
      </w:r>
      <w:r w:rsidR="48B8B523" w:rsidRPr="00C405F2">
        <w:rPr>
          <w:rStyle w:val="ui-provider"/>
        </w:rPr>
        <w:t>ing</w:t>
      </w:r>
      <w:r w:rsidRPr="00C405F2">
        <w:rPr>
          <w:rStyle w:val="ui-provider"/>
        </w:rPr>
        <w:t xml:space="preserve"> </w:t>
      </w:r>
      <w:r w:rsidR="2A1C3B00" w:rsidRPr="00C405F2">
        <w:rPr>
          <w:rStyle w:val="ui-provider"/>
        </w:rPr>
        <w:t xml:space="preserve">or hosting </w:t>
      </w:r>
      <w:r w:rsidRPr="00C405F2">
        <w:rPr>
          <w:rStyle w:val="ui-provider"/>
        </w:rPr>
        <w:t xml:space="preserve">innovation summits/multistakeholder events to understand the needs of a particular </w:t>
      </w:r>
      <w:r w:rsidR="001220F9" w:rsidRPr="00C405F2">
        <w:rPr>
          <w:rStyle w:val="ui-provider"/>
        </w:rPr>
        <w:t>sector.</w:t>
      </w:r>
    </w:p>
    <w:p w14:paraId="15AEEDDB" w14:textId="0C432164" w:rsidR="00D453AE" w:rsidRPr="00C405F2" w:rsidRDefault="669F8F24" w:rsidP="243FB555">
      <w:pPr>
        <w:pStyle w:val="ListParagraph"/>
        <w:numPr>
          <w:ilvl w:val="0"/>
          <w:numId w:val="34"/>
        </w:numPr>
        <w:jc w:val="both"/>
        <w:rPr>
          <w:rStyle w:val="ui-provider"/>
        </w:rPr>
      </w:pPr>
      <w:r w:rsidRPr="00C405F2">
        <w:rPr>
          <w:rStyle w:val="ui-provider"/>
        </w:rPr>
        <w:t>Engaging with p</w:t>
      </w:r>
      <w:r w:rsidR="20A9EC8E" w:rsidRPr="00C405F2">
        <w:rPr>
          <w:rStyle w:val="ui-provider"/>
        </w:rPr>
        <w:t>otential non-academic partners</w:t>
      </w:r>
      <w:r w:rsidR="001F3BEC" w:rsidRPr="00C405F2" w:rsidDel="20A9EC8E">
        <w:rPr>
          <w:rStyle w:val="ui-provider"/>
        </w:rPr>
        <w:t xml:space="preserve"> </w:t>
      </w:r>
      <w:r w:rsidR="35F0C9C4" w:rsidRPr="00C405F2">
        <w:rPr>
          <w:rStyle w:val="ui-provider"/>
        </w:rPr>
        <w:t>to explore opportunities to apply your research</w:t>
      </w:r>
      <w:r w:rsidR="7253E53A" w:rsidRPr="00C405F2">
        <w:rPr>
          <w:rStyle w:val="ui-provider"/>
        </w:rPr>
        <w:t xml:space="preserve"> beyond </w:t>
      </w:r>
      <w:r w:rsidR="001220F9" w:rsidRPr="00C405F2">
        <w:rPr>
          <w:rStyle w:val="ui-provider"/>
        </w:rPr>
        <w:t>academia.</w:t>
      </w:r>
    </w:p>
    <w:p w14:paraId="447AA1C9" w14:textId="4F1BF127" w:rsidR="00DE77B5" w:rsidRPr="00C405F2" w:rsidRDefault="3352EE7C" w:rsidP="004B292B">
      <w:pPr>
        <w:jc w:val="both"/>
        <w:rPr>
          <w:b/>
        </w:rPr>
      </w:pPr>
      <w:r w:rsidRPr="00C405F2">
        <w:t>ALL</w:t>
      </w:r>
      <w:r w:rsidR="0018525A" w:rsidRPr="00C405F2">
        <w:t xml:space="preserve"> projects </w:t>
      </w:r>
      <w:r w:rsidR="0018525A" w:rsidRPr="00C405F2">
        <w:rPr>
          <w:b/>
        </w:rPr>
        <w:t>MUST</w:t>
      </w:r>
      <w:r w:rsidR="474D3BC6" w:rsidRPr="00C405F2">
        <w:rPr>
          <w:b/>
          <w:bCs/>
        </w:rPr>
        <w:t xml:space="preserve"> </w:t>
      </w:r>
      <w:r w:rsidR="0018525A" w:rsidRPr="00C405F2">
        <w:t xml:space="preserve">Include a </w:t>
      </w:r>
      <w:r w:rsidR="00245B6B" w:rsidRPr="00C405F2">
        <w:rPr>
          <w:b/>
        </w:rPr>
        <w:t>non-academic partner</w:t>
      </w:r>
      <w:r w:rsidR="00245B6B" w:rsidRPr="00C405F2">
        <w:t xml:space="preserve"> (industry, policy makers or the third sector)</w:t>
      </w:r>
      <w:r w:rsidR="00245B6B" w:rsidRPr="00C405F2">
        <w:rPr>
          <w:b/>
        </w:rPr>
        <w:t xml:space="preserve"> </w:t>
      </w:r>
      <w:r w:rsidR="7376DD27" w:rsidRPr="00C405F2">
        <w:t xml:space="preserve">and </w:t>
      </w:r>
      <w:r w:rsidR="67670DCA" w:rsidRPr="00C405F2">
        <w:t>b</w:t>
      </w:r>
      <w:r w:rsidR="6205075C" w:rsidRPr="00C405F2">
        <w:t xml:space="preserve">ring benefits to all partners </w:t>
      </w:r>
      <w:r w:rsidR="001220F9" w:rsidRPr="00C405F2">
        <w:t>involved.</w:t>
      </w:r>
    </w:p>
    <w:p w14:paraId="1B5F815C" w14:textId="77197626" w:rsidR="00B92416" w:rsidRPr="00C405F2" w:rsidRDefault="00B92416" w:rsidP="243FB555">
      <w:r w:rsidRPr="00C405F2">
        <w:t>This funding cannot support placements in organisations in which the applicant is already a part of (</w:t>
      </w:r>
      <w:proofErr w:type="gramStart"/>
      <w:r w:rsidRPr="00C405F2">
        <w:t>e.g.</w:t>
      </w:r>
      <w:proofErr w:type="gramEnd"/>
      <w:r w:rsidRPr="00C405F2">
        <w:t xml:space="preserve"> company ownership, scientific board membership</w:t>
      </w:r>
      <w:r w:rsidR="00CC0841" w:rsidRPr="00C405F2">
        <w:t>,</w:t>
      </w:r>
      <w:r w:rsidR="00C637D8" w:rsidRPr="00C405F2">
        <w:t xml:space="preserve"> etc.</w:t>
      </w:r>
      <w:r w:rsidRPr="00C405F2">
        <w:t xml:space="preserve">). </w:t>
      </w:r>
    </w:p>
    <w:p w14:paraId="447AA1CA" w14:textId="2318875B" w:rsidR="00DE77B5" w:rsidRPr="00C405F2" w:rsidRDefault="00DE77B5" w:rsidP="00DE77B5">
      <w:pPr>
        <w:pStyle w:val="xmsonormal"/>
        <w:spacing w:before="0" w:beforeAutospacing="0" w:after="120" w:afterAutospacing="0"/>
        <w:jc w:val="both"/>
        <w:rPr>
          <w:rFonts w:ascii="Calibri" w:eastAsia="Calibri" w:hAnsi="Calibri" w:cs="Calibri"/>
          <w:sz w:val="22"/>
          <w:szCs w:val="22"/>
        </w:rPr>
      </w:pPr>
      <w:r w:rsidRPr="00C405F2">
        <w:rPr>
          <w:rFonts w:asciiTheme="minorHAnsi" w:eastAsiaTheme="minorEastAsia" w:hAnsiTheme="minorHAnsi" w:cstheme="minorBidi"/>
          <w:color w:val="000000" w:themeColor="text1"/>
          <w:sz w:val="22"/>
          <w:szCs w:val="22"/>
          <w:lang w:val="en"/>
        </w:rPr>
        <w:t xml:space="preserve">Project holders must ensure that their </w:t>
      </w:r>
      <w:r w:rsidR="00613F18" w:rsidRPr="00C405F2">
        <w:rPr>
          <w:rFonts w:asciiTheme="minorHAnsi" w:eastAsiaTheme="minorEastAsia" w:hAnsiTheme="minorHAnsi" w:cstheme="minorBidi"/>
          <w:color w:val="000000" w:themeColor="text1"/>
          <w:sz w:val="22"/>
          <w:szCs w:val="22"/>
          <w:lang w:val="en"/>
        </w:rPr>
        <w:t>project</w:t>
      </w:r>
      <w:r w:rsidRPr="00C405F2">
        <w:rPr>
          <w:rFonts w:asciiTheme="minorHAnsi" w:eastAsiaTheme="minorEastAsia" w:hAnsiTheme="minorHAnsi" w:cstheme="minorBidi"/>
          <w:color w:val="000000" w:themeColor="text1"/>
          <w:sz w:val="22"/>
          <w:szCs w:val="22"/>
          <w:lang w:val="en"/>
        </w:rPr>
        <w:t xml:space="preserve"> is compliant with the </w:t>
      </w:r>
      <w:hyperlink r:id="rId14">
        <w:r w:rsidRPr="00C405F2">
          <w:rPr>
            <w:rStyle w:val="Hyperlink"/>
            <w:rFonts w:asciiTheme="minorHAnsi" w:eastAsiaTheme="minorEastAsia" w:hAnsiTheme="minorHAnsi" w:cstheme="minorBidi"/>
            <w:sz w:val="22"/>
            <w:szCs w:val="22"/>
            <w:lang w:val="en"/>
          </w:rPr>
          <w:t>University’s Policy on the Ethics of Research Involving Human Participants and Personal Data</w:t>
        </w:r>
      </w:hyperlink>
      <w:r w:rsidRPr="00C405F2">
        <w:rPr>
          <w:rFonts w:asciiTheme="minorHAnsi" w:eastAsiaTheme="minorEastAsia" w:hAnsiTheme="minorHAnsi" w:cstheme="minorBidi"/>
          <w:color w:val="000000" w:themeColor="text1"/>
          <w:sz w:val="22"/>
          <w:szCs w:val="22"/>
          <w:lang w:val="en"/>
        </w:rPr>
        <w:t xml:space="preserve"> and that any ethical issues are identified and brought to the attention of the relevant approval or regulatory body. Where ethical approval is </w:t>
      </w:r>
      <w:proofErr w:type="gramStart"/>
      <w:r w:rsidRPr="00C405F2">
        <w:rPr>
          <w:rFonts w:asciiTheme="minorHAnsi" w:eastAsiaTheme="minorEastAsia" w:hAnsiTheme="minorHAnsi" w:cstheme="minorBidi"/>
          <w:color w:val="000000" w:themeColor="text1"/>
          <w:sz w:val="22"/>
          <w:szCs w:val="22"/>
          <w:lang w:val="en"/>
        </w:rPr>
        <w:t>required</w:t>
      </w:r>
      <w:proofErr w:type="gramEnd"/>
      <w:r w:rsidRPr="00C405F2">
        <w:rPr>
          <w:rFonts w:asciiTheme="minorHAnsi" w:eastAsiaTheme="minorEastAsia" w:hAnsiTheme="minorHAnsi" w:cstheme="minorBidi"/>
          <w:color w:val="000000" w:themeColor="text1"/>
          <w:sz w:val="22"/>
          <w:szCs w:val="22"/>
          <w:lang w:val="en"/>
        </w:rPr>
        <w:t xml:space="preserve"> this must have been granted before the work begins. See the </w:t>
      </w:r>
      <w:hyperlink r:id="rId15">
        <w:r w:rsidRPr="00C405F2">
          <w:rPr>
            <w:rStyle w:val="Hyperlink"/>
            <w:rFonts w:asciiTheme="minorHAnsi" w:eastAsiaTheme="minorEastAsia" w:hAnsiTheme="minorHAnsi" w:cstheme="minorBidi"/>
            <w:sz w:val="22"/>
            <w:szCs w:val="22"/>
            <w:lang w:val="en"/>
          </w:rPr>
          <w:t>University’s Research Ethics pages</w:t>
        </w:r>
      </w:hyperlink>
      <w:r w:rsidRPr="00C405F2">
        <w:rPr>
          <w:rFonts w:asciiTheme="minorHAnsi" w:eastAsiaTheme="minorEastAsia" w:hAnsiTheme="minorHAnsi" w:cstheme="minorBidi"/>
          <w:color w:val="000000" w:themeColor="text1"/>
          <w:sz w:val="22"/>
          <w:szCs w:val="22"/>
          <w:lang w:val="en"/>
        </w:rPr>
        <w:t> for further details.</w:t>
      </w:r>
      <w:r w:rsidRPr="00C405F2">
        <w:rPr>
          <w:rFonts w:ascii="Arial" w:eastAsia="Arial" w:hAnsi="Arial" w:cs="Arial"/>
          <w:color w:val="000000" w:themeColor="text1"/>
          <w:sz w:val="22"/>
          <w:szCs w:val="22"/>
          <w:lang w:val="en"/>
        </w:rPr>
        <w:t> </w:t>
      </w:r>
    </w:p>
    <w:p w14:paraId="447AA1CB" w14:textId="77777777" w:rsidR="00DE77B5" w:rsidRPr="00C405F2" w:rsidRDefault="00DE77B5" w:rsidP="00DE77B5">
      <w:pPr>
        <w:pStyle w:val="NoSpacing"/>
        <w:rPr>
          <w:b/>
          <w:bCs/>
        </w:rPr>
      </w:pPr>
    </w:p>
    <w:p w14:paraId="447AA1CC" w14:textId="77777777" w:rsidR="00DE77B5" w:rsidRPr="00C405F2" w:rsidRDefault="00DE77B5" w:rsidP="00DE77B5">
      <w:pPr>
        <w:pStyle w:val="NoSpacing"/>
        <w:rPr>
          <w:b/>
        </w:rPr>
      </w:pPr>
      <w:r w:rsidRPr="00C405F2">
        <w:rPr>
          <w:b/>
        </w:rPr>
        <w:t>Eligible costs</w:t>
      </w:r>
    </w:p>
    <w:p w14:paraId="447AA1CD" w14:textId="77777777" w:rsidR="00DE77B5" w:rsidRPr="00C405F2" w:rsidRDefault="00DE77B5" w:rsidP="00DE77B5">
      <w:pPr>
        <w:jc w:val="both"/>
        <w:rPr>
          <w:rFonts w:eastAsiaTheme="minorEastAsia"/>
          <w:b/>
          <w:bCs/>
        </w:rPr>
      </w:pPr>
      <w:r w:rsidRPr="00C405F2">
        <w:rPr>
          <w:rFonts w:eastAsiaTheme="minorEastAsia"/>
          <w:lang w:val="en" w:eastAsia="en-GB"/>
        </w:rPr>
        <w:t xml:space="preserve">The costs awarded for each project may vary depending on the work proposed but should not exceed </w:t>
      </w:r>
      <w:r w:rsidRPr="00C405F2">
        <w:rPr>
          <w:rFonts w:eastAsiaTheme="minorEastAsia"/>
          <w:b/>
          <w:bCs/>
          <w:lang w:val="en" w:eastAsia="en-GB"/>
        </w:rPr>
        <w:t>£15,000 (direct costs only)</w:t>
      </w:r>
      <w:r w:rsidRPr="00C405F2">
        <w:rPr>
          <w:rFonts w:eastAsiaTheme="minorEastAsia"/>
          <w:lang w:val="en" w:eastAsia="en-GB"/>
        </w:rPr>
        <w:t>.</w:t>
      </w:r>
      <w:r w:rsidRPr="00C405F2">
        <w:rPr>
          <w:rFonts w:eastAsia="Times New Roman"/>
          <w:b/>
          <w:bCs/>
          <w:lang w:val="en" w:eastAsia="en-GB"/>
        </w:rPr>
        <w:t xml:space="preserve">  </w:t>
      </w:r>
      <w:r w:rsidRPr="00C405F2">
        <w:rPr>
          <w:rFonts w:eastAsia="Times New Roman"/>
          <w:lang w:val="en" w:eastAsia="en-GB"/>
        </w:rPr>
        <w:t>The assessment panel may decide to part-fund any application at their discretion.</w:t>
      </w:r>
    </w:p>
    <w:p w14:paraId="447AA1CE" w14:textId="26100D3F" w:rsidR="00DE77B5" w:rsidRPr="00C405F2" w:rsidRDefault="00D3697A" w:rsidP="00DE77B5">
      <w:pPr>
        <w:shd w:val="clear" w:color="auto" w:fill="FFFFFF" w:themeFill="background1"/>
        <w:spacing w:after="0"/>
        <w:jc w:val="both"/>
        <w:rPr>
          <w:rFonts w:eastAsia="Times New Roman"/>
          <w:lang w:val="en" w:eastAsia="en-GB"/>
        </w:rPr>
      </w:pPr>
      <w:r w:rsidRPr="00C405F2">
        <w:rPr>
          <w:rFonts w:eastAsia="Times New Roman"/>
          <w:lang w:val="en" w:eastAsia="en-GB"/>
        </w:rPr>
        <w:t xml:space="preserve">Bioscience </w:t>
      </w:r>
      <w:r w:rsidR="00680A4E" w:rsidRPr="00C405F2">
        <w:rPr>
          <w:rFonts w:eastAsia="Times New Roman"/>
          <w:lang w:val="en" w:eastAsia="en-GB"/>
        </w:rPr>
        <w:t>I</w:t>
      </w:r>
      <w:r w:rsidR="00447AD5" w:rsidRPr="00C405F2">
        <w:rPr>
          <w:rFonts w:eastAsia="Times New Roman"/>
          <w:lang w:val="en" w:eastAsia="en-GB"/>
        </w:rPr>
        <w:t>KEF</w:t>
      </w:r>
      <w:r w:rsidR="00680A4E" w:rsidRPr="00C405F2">
        <w:rPr>
          <w:rFonts w:eastAsia="Times New Roman"/>
          <w:lang w:val="en" w:eastAsia="en-GB"/>
        </w:rPr>
        <w:t xml:space="preserve"> </w:t>
      </w:r>
      <w:r w:rsidR="00DE77B5" w:rsidRPr="00C405F2">
        <w:rPr>
          <w:rFonts w:eastAsia="Times New Roman"/>
          <w:lang w:val="en" w:eastAsia="en-GB"/>
        </w:rPr>
        <w:t>may be used to fund directly incurred costs such as:</w:t>
      </w:r>
    </w:p>
    <w:p w14:paraId="447AA1CF" w14:textId="77777777" w:rsidR="00DE77B5" w:rsidRPr="00C405F2" w:rsidRDefault="00DE77B5" w:rsidP="00DE77B5">
      <w:pPr>
        <w:pStyle w:val="ListParagraph"/>
        <w:numPr>
          <w:ilvl w:val="0"/>
          <w:numId w:val="14"/>
        </w:numPr>
        <w:tabs>
          <w:tab w:val="left" w:pos="426"/>
        </w:tabs>
        <w:spacing w:after="0"/>
        <w:ind w:left="0" w:firstLine="0"/>
        <w:jc w:val="both"/>
        <w:rPr>
          <w:rStyle w:val="normaltextrun"/>
          <w:rFonts w:eastAsiaTheme="minorEastAsia"/>
          <w:color w:val="000000" w:themeColor="text1"/>
          <w:lang w:val="en"/>
        </w:rPr>
      </w:pPr>
      <w:r w:rsidRPr="00C405F2">
        <w:rPr>
          <w:rStyle w:val="normaltextrun"/>
          <w:rFonts w:ascii="Calibri" w:eastAsia="Calibri" w:hAnsi="Calibri" w:cs="Calibri"/>
          <w:color w:val="000000" w:themeColor="text1"/>
        </w:rPr>
        <w:t>Directly incurred staff costs</w:t>
      </w:r>
    </w:p>
    <w:p w14:paraId="447AA1D0" w14:textId="77777777" w:rsidR="00DE77B5" w:rsidRPr="00C405F2" w:rsidRDefault="00DE77B5" w:rsidP="00DE77B5">
      <w:pPr>
        <w:pStyle w:val="ListParagraph"/>
        <w:numPr>
          <w:ilvl w:val="0"/>
          <w:numId w:val="14"/>
        </w:numPr>
        <w:tabs>
          <w:tab w:val="left" w:pos="426"/>
        </w:tabs>
        <w:spacing w:after="0"/>
        <w:ind w:left="0" w:firstLine="0"/>
        <w:jc w:val="both"/>
        <w:rPr>
          <w:rFonts w:eastAsiaTheme="minorEastAsia"/>
          <w:color w:val="000000" w:themeColor="text1"/>
          <w:lang w:val="en"/>
        </w:rPr>
      </w:pPr>
      <w:r w:rsidRPr="00C405F2">
        <w:rPr>
          <w:rFonts w:ascii="Calibri" w:eastAsia="Calibri" w:hAnsi="Calibri" w:cs="Calibri"/>
          <w:color w:val="000000" w:themeColor="text1"/>
          <w:lang w:val="en"/>
        </w:rPr>
        <w:t xml:space="preserve">Travel/subsistence, in line with University policy </w:t>
      </w:r>
      <w:hyperlink r:id="rId16" w:history="1">
        <w:r w:rsidRPr="00C405F2">
          <w:rPr>
            <w:rStyle w:val="Hyperlink"/>
            <w:rFonts w:ascii="Calibri" w:eastAsia="Calibri" w:hAnsi="Calibri" w:cs="Calibri"/>
            <w:lang w:val="en"/>
          </w:rPr>
          <w:t>Travel policy | Finance Division</w:t>
        </w:r>
      </w:hyperlink>
    </w:p>
    <w:p w14:paraId="447AA1D1" w14:textId="77777777" w:rsidR="00DE77B5" w:rsidRPr="00C405F2" w:rsidRDefault="00DE77B5" w:rsidP="00DE77B5">
      <w:pPr>
        <w:pStyle w:val="ListParagraph"/>
        <w:numPr>
          <w:ilvl w:val="0"/>
          <w:numId w:val="14"/>
        </w:numPr>
        <w:tabs>
          <w:tab w:val="left" w:pos="426"/>
        </w:tabs>
        <w:spacing w:after="0"/>
        <w:ind w:left="0" w:firstLine="0"/>
        <w:jc w:val="both"/>
        <w:rPr>
          <w:rFonts w:eastAsiaTheme="minorEastAsia"/>
          <w:color w:val="000000" w:themeColor="text1"/>
          <w:lang w:val="en"/>
        </w:rPr>
      </w:pPr>
      <w:r w:rsidRPr="00C405F2">
        <w:rPr>
          <w:rFonts w:ascii="Calibri" w:eastAsia="Calibri" w:hAnsi="Calibri" w:cs="Calibri"/>
          <w:color w:val="000000" w:themeColor="text1"/>
          <w:lang w:val="en"/>
        </w:rPr>
        <w:t>Materials and consumables</w:t>
      </w:r>
    </w:p>
    <w:p w14:paraId="447AA1D2" w14:textId="77777777" w:rsidR="00DE77B5" w:rsidRPr="00C405F2" w:rsidRDefault="00DE77B5" w:rsidP="00DE77B5">
      <w:pPr>
        <w:pStyle w:val="ListParagraph"/>
        <w:numPr>
          <w:ilvl w:val="0"/>
          <w:numId w:val="14"/>
        </w:numPr>
        <w:tabs>
          <w:tab w:val="left" w:pos="426"/>
        </w:tabs>
        <w:spacing w:after="0"/>
        <w:ind w:left="0" w:firstLine="0"/>
        <w:jc w:val="both"/>
        <w:rPr>
          <w:rFonts w:eastAsiaTheme="minorEastAsia"/>
          <w:color w:val="000000" w:themeColor="text1"/>
          <w:lang w:val="en"/>
        </w:rPr>
      </w:pPr>
      <w:r w:rsidRPr="00C405F2">
        <w:rPr>
          <w:rFonts w:ascii="Calibri" w:eastAsia="Calibri" w:hAnsi="Calibri" w:cs="Calibri"/>
          <w:color w:val="000000" w:themeColor="text1"/>
          <w:lang w:val="en"/>
        </w:rPr>
        <w:t xml:space="preserve">Equipment access/facilities access </w:t>
      </w:r>
    </w:p>
    <w:p w14:paraId="447AA1D3" w14:textId="5E02A6A9" w:rsidR="00DE77B5" w:rsidRPr="00C405F2" w:rsidRDefault="00DE77B5" w:rsidP="00DE77B5">
      <w:pPr>
        <w:pStyle w:val="ListParagraph"/>
        <w:numPr>
          <w:ilvl w:val="0"/>
          <w:numId w:val="14"/>
        </w:numPr>
        <w:tabs>
          <w:tab w:val="left" w:pos="426"/>
        </w:tabs>
        <w:spacing w:after="0"/>
        <w:ind w:left="426" w:hanging="426"/>
        <w:jc w:val="both"/>
        <w:rPr>
          <w:rStyle w:val="normaltextrun"/>
          <w:rFonts w:ascii="Calibri" w:eastAsia="Calibri" w:hAnsi="Calibri" w:cs="Calibri"/>
          <w:color w:val="000000" w:themeColor="text1"/>
        </w:rPr>
      </w:pPr>
      <w:r w:rsidRPr="00C405F2">
        <w:rPr>
          <w:rStyle w:val="normaltextrun"/>
          <w:rFonts w:ascii="Calibri" w:eastAsia="Calibri" w:hAnsi="Calibri" w:cs="Calibri"/>
          <w:color w:val="000000" w:themeColor="text1"/>
        </w:rPr>
        <w:t xml:space="preserve">Workshops, </w:t>
      </w:r>
      <w:r w:rsidR="00507FB7" w:rsidRPr="00C405F2">
        <w:rPr>
          <w:rStyle w:val="normaltextrun"/>
          <w:rFonts w:ascii="Calibri" w:eastAsia="Calibri" w:hAnsi="Calibri" w:cs="Calibri"/>
          <w:color w:val="000000" w:themeColor="text1"/>
        </w:rPr>
        <w:t>training,</w:t>
      </w:r>
      <w:r w:rsidRPr="00C405F2">
        <w:rPr>
          <w:rStyle w:val="normaltextrun"/>
          <w:rFonts w:ascii="Calibri" w:eastAsia="Calibri" w:hAnsi="Calibri" w:cs="Calibri"/>
          <w:color w:val="000000" w:themeColor="text1"/>
        </w:rPr>
        <w:t xml:space="preserve"> and culture change activities </w:t>
      </w:r>
    </w:p>
    <w:p w14:paraId="447AA1D4" w14:textId="77777777" w:rsidR="00DE77B5" w:rsidRPr="00C405F2" w:rsidRDefault="00DE77B5" w:rsidP="00DE77B5">
      <w:pPr>
        <w:tabs>
          <w:tab w:val="left" w:pos="426"/>
        </w:tabs>
        <w:spacing w:after="0"/>
        <w:jc w:val="both"/>
        <w:rPr>
          <w:rStyle w:val="normaltextrun"/>
          <w:rFonts w:ascii="Calibri" w:eastAsia="Calibri" w:hAnsi="Calibri" w:cs="Calibri"/>
          <w:color w:val="000000" w:themeColor="text1"/>
        </w:rPr>
      </w:pPr>
    </w:p>
    <w:p w14:paraId="447AA1D5" w14:textId="22BEF27A" w:rsidR="00DE77B5" w:rsidRPr="00C405F2" w:rsidRDefault="00D3697A" w:rsidP="243FB555">
      <w:pPr>
        <w:spacing w:after="0"/>
        <w:jc w:val="both"/>
        <w:rPr>
          <w:rFonts w:eastAsiaTheme="minorEastAsia"/>
          <w:color w:val="000000" w:themeColor="text1"/>
          <w:lang w:val="en"/>
        </w:rPr>
      </w:pPr>
      <w:r w:rsidRPr="00C405F2">
        <w:rPr>
          <w:rFonts w:eastAsia="Times New Roman"/>
          <w:lang w:val="en" w:eastAsia="en-GB"/>
        </w:rPr>
        <w:t xml:space="preserve">Bioscience </w:t>
      </w:r>
      <w:r w:rsidR="00013D26" w:rsidRPr="00C405F2">
        <w:rPr>
          <w:rFonts w:eastAsia="Times New Roman"/>
          <w:lang w:val="en" w:eastAsia="en-GB"/>
        </w:rPr>
        <w:t>I</w:t>
      </w:r>
      <w:r w:rsidR="00447AD5" w:rsidRPr="00C405F2">
        <w:rPr>
          <w:rFonts w:eastAsia="Times New Roman"/>
          <w:lang w:val="en" w:eastAsia="en-GB"/>
        </w:rPr>
        <w:t>KEF</w:t>
      </w:r>
      <w:r w:rsidR="00DE77B5" w:rsidRPr="00C405F2">
        <w:rPr>
          <w:rFonts w:eastAsiaTheme="minorEastAsia"/>
          <w:color w:val="000000" w:themeColor="text1"/>
        </w:rPr>
        <w:t xml:space="preserve"> funding is </w:t>
      </w:r>
      <w:r w:rsidR="00DE77B5" w:rsidRPr="00C405F2">
        <w:rPr>
          <w:rFonts w:eastAsiaTheme="minorEastAsia"/>
          <w:b/>
          <w:bCs/>
          <w:color w:val="000000" w:themeColor="text1"/>
        </w:rPr>
        <w:t xml:space="preserve">not </w:t>
      </w:r>
      <w:r w:rsidR="00DE77B5" w:rsidRPr="00C405F2">
        <w:rPr>
          <w:rFonts w:eastAsiaTheme="minorEastAsia"/>
          <w:color w:val="000000" w:themeColor="text1"/>
        </w:rPr>
        <w:t>available to support:</w:t>
      </w:r>
    </w:p>
    <w:p w14:paraId="67989B31" w14:textId="2A94EF3E" w:rsidR="00430438" w:rsidRPr="00C405F2" w:rsidRDefault="00430438" w:rsidP="00430438">
      <w:pPr>
        <w:pStyle w:val="ListParagraph"/>
        <w:numPr>
          <w:ilvl w:val="0"/>
          <w:numId w:val="19"/>
        </w:numPr>
        <w:spacing w:after="0"/>
        <w:jc w:val="both"/>
        <w:rPr>
          <w:rFonts w:eastAsiaTheme="minorEastAsia"/>
          <w:color w:val="000000" w:themeColor="text1"/>
          <w:lang w:val="en"/>
        </w:rPr>
      </w:pPr>
      <w:r w:rsidRPr="00C405F2">
        <w:rPr>
          <w:rFonts w:eastAsiaTheme="minorEastAsia"/>
          <w:color w:val="000000" w:themeColor="text1"/>
          <w:lang w:val="en"/>
        </w:rPr>
        <w:t xml:space="preserve">Student placements (including undergraduate, </w:t>
      </w:r>
      <w:proofErr w:type="gramStart"/>
      <w:r w:rsidRPr="00C405F2">
        <w:rPr>
          <w:rFonts w:eastAsiaTheme="minorEastAsia"/>
          <w:color w:val="000000" w:themeColor="text1"/>
          <w:lang w:val="en"/>
        </w:rPr>
        <w:t>masters</w:t>
      </w:r>
      <w:proofErr w:type="gramEnd"/>
      <w:r w:rsidRPr="00C405F2">
        <w:rPr>
          <w:rFonts w:eastAsiaTheme="minorEastAsia"/>
          <w:color w:val="000000" w:themeColor="text1"/>
          <w:lang w:val="en"/>
        </w:rPr>
        <w:t xml:space="preserve"> or PhD)</w:t>
      </w:r>
    </w:p>
    <w:p w14:paraId="447AA1D7" w14:textId="6296E35C" w:rsidR="00DE77B5" w:rsidRPr="00C405F2" w:rsidRDefault="00623F3A" w:rsidP="00DE77B5">
      <w:pPr>
        <w:pStyle w:val="ListParagraph"/>
        <w:numPr>
          <w:ilvl w:val="0"/>
          <w:numId w:val="19"/>
        </w:numPr>
        <w:spacing w:after="0"/>
        <w:jc w:val="both"/>
        <w:rPr>
          <w:rFonts w:eastAsiaTheme="minorEastAsia"/>
          <w:color w:val="000000" w:themeColor="text1"/>
          <w:lang w:val="en"/>
        </w:rPr>
      </w:pPr>
      <w:r w:rsidRPr="00C405F2">
        <w:rPr>
          <w:rFonts w:eastAsiaTheme="minorEastAsia"/>
          <w:color w:val="000000" w:themeColor="text1"/>
          <w:lang w:val="en"/>
        </w:rPr>
        <w:t>C</w:t>
      </w:r>
      <w:r w:rsidR="00DE77B5" w:rsidRPr="00C405F2">
        <w:rPr>
          <w:rFonts w:eastAsiaTheme="minorEastAsia"/>
          <w:color w:val="000000" w:themeColor="text1"/>
          <w:lang w:val="en"/>
        </w:rPr>
        <w:t>ontinuation of research, either solely within the University or with external partners</w:t>
      </w:r>
    </w:p>
    <w:p w14:paraId="447AA1D8" w14:textId="08C69D38" w:rsidR="00DE77B5" w:rsidRPr="00C405F2" w:rsidRDefault="00623F3A" w:rsidP="00DE77B5">
      <w:pPr>
        <w:pStyle w:val="ListParagraph"/>
        <w:numPr>
          <w:ilvl w:val="0"/>
          <w:numId w:val="19"/>
        </w:numPr>
        <w:spacing w:after="0"/>
        <w:jc w:val="both"/>
        <w:rPr>
          <w:rFonts w:eastAsiaTheme="minorEastAsia"/>
          <w:color w:val="000000" w:themeColor="text1"/>
          <w:lang w:val="en"/>
        </w:rPr>
      </w:pPr>
      <w:r w:rsidRPr="00C405F2">
        <w:rPr>
          <w:rFonts w:eastAsiaTheme="minorEastAsia"/>
          <w:color w:val="000000" w:themeColor="text1"/>
          <w:lang w:val="en"/>
        </w:rPr>
        <w:t>A</w:t>
      </w:r>
      <w:r w:rsidR="00DE77B5" w:rsidRPr="00C405F2">
        <w:rPr>
          <w:rFonts w:eastAsiaTheme="minorEastAsia"/>
          <w:color w:val="000000" w:themeColor="text1"/>
          <w:lang w:val="en"/>
        </w:rPr>
        <w:t xml:space="preserve">ny costs relating to intellectual property protection including but not limited to registering, maintaining, or supporting patents or property </w:t>
      </w:r>
      <w:r w:rsidR="00507FB7" w:rsidRPr="00C405F2">
        <w:rPr>
          <w:rFonts w:eastAsiaTheme="minorEastAsia"/>
          <w:color w:val="000000" w:themeColor="text1"/>
          <w:lang w:val="en"/>
        </w:rPr>
        <w:t>rights.</w:t>
      </w:r>
    </w:p>
    <w:p w14:paraId="7EC52FEB" w14:textId="2708E7FC" w:rsidR="001D5CC3" w:rsidRPr="00C405F2" w:rsidRDefault="00623F3A" w:rsidP="00DE77B5">
      <w:pPr>
        <w:pStyle w:val="ListParagraph"/>
        <w:numPr>
          <w:ilvl w:val="0"/>
          <w:numId w:val="19"/>
        </w:numPr>
        <w:spacing w:after="0"/>
        <w:jc w:val="both"/>
        <w:rPr>
          <w:rFonts w:eastAsiaTheme="minorEastAsia"/>
          <w:color w:val="000000" w:themeColor="text1"/>
          <w:lang w:val="en"/>
        </w:rPr>
      </w:pPr>
      <w:r w:rsidRPr="00C405F2">
        <w:rPr>
          <w:rFonts w:eastAsiaTheme="minorEastAsia"/>
          <w:color w:val="000000" w:themeColor="text1"/>
          <w:lang w:val="en"/>
        </w:rPr>
        <w:t>S</w:t>
      </w:r>
      <w:r w:rsidR="001D5CC3" w:rsidRPr="00C405F2">
        <w:rPr>
          <w:rFonts w:eastAsiaTheme="minorEastAsia"/>
          <w:color w:val="000000" w:themeColor="text1"/>
          <w:lang w:val="en"/>
        </w:rPr>
        <w:t xml:space="preserve">alary of </w:t>
      </w:r>
      <w:r w:rsidRPr="00C405F2">
        <w:rPr>
          <w:rFonts w:eastAsiaTheme="minorEastAsia"/>
          <w:color w:val="000000" w:themeColor="text1"/>
          <w:lang w:val="en"/>
        </w:rPr>
        <w:t xml:space="preserve">external </w:t>
      </w:r>
      <w:r w:rsidR="001D5CC3" w:rsidRPr="00C405F2">
        <w:rPr>
          <w:rFonts w:eastAsiaTheme="minorEastAsia"/>
          <w:color w:val="000000" w:themeColor="text1"/>
          <w:lang w:val="en"/>
        </w:rPr>
        <w:t>partners</w:t>
      </w:r>
      <w:r w:rsidRPr="00C405F2">
        <w:rPr>
          <w:rFonts w:eastAsiaTheme="minorEastAsia"/>
          <w:color w:val="000000" w:themeColor="text1"/>
          <w:lang w:val="en"/>
        </w:rPr>
        <w:t>/collaborators</w:t>
      </w:r>
    </w:p>
    <w:p w14:paraId="447AA1D9" w14:textId="77777777" w:rsidR="00DE77B5" w:rsidRPr="00C405F2" w:rsidRDefault="00DE77B5" w:rsidP="00DE77B5">
      <w:pPr>
        <w:contextualSpacing/>
        <w:jc w:val="both"/>
        <w:rPr>
          <w:rFonts w:eastAsiaTheme="minorEastAsia"/>
          <w:color w:val="000000" w:themeColor="text1"/>
        </w:rPr>
      </w:pPr>
    </w:p>
    <w:p w14:paraId="447AA1DA" w14:textId="2FEF3F8F" w:rsidR="00DE77B5" w:rsidRPr="00C405F2" w:rsidRDefault="00DE77B5" w:rsidP="243FB555">
      <w:pPr>
        <w:contextualSpacing/>
        <w:jc w:val="both"/>
        <w:rPr>
          <w:rFonts w:eastAsiaTheme="minorEastAsia"/>
          <w:lang w:val="en"/>
        </w:rPr>
      </w:pPr>
      <w:r w:rsidRPr="00C405F2">
        <w:rPr>
          <w:rFonts w:eastAsiaTheme="minorEastAsia"/>
          <w:color w:val="000000" w:themeColor="text1"/>
        </w:rPr>
        <w:t xml:space="preserve">Applications should be costed using the online tool </w:t>
      </w:r>
      <w:hyperlink r:id="rId17">
        <w:r w:rsidRPr="00C405F2">
          <w:rPr>
            <w:rStyle w:val="Hyperlink"/>
            <w:rFonts w:eastAsiaTheme="minorEastAsia"/>
          </w:rPr>
          <w:t>X5</w:t>
        </w:r>
      </w:hyperlink>
      <w:r w:rsidRPr="00C405F2">
        <w:rPr>
          <w:rStyle w:val="Hyperlink"/>
          <w:rFonts w:eastAsiaTheme="minorEastAsia"/>
        </w:rPr>
        <w:t>,</w:t>
      </w:r>
      <w:r w:rsidRPr="00C405F2">
        <w:rPr>
          <w:rStyle w:val="normaltextrun"/>
          <w:rFonts w:eastAsiaTheme="minorEastAsia"/>
          <w:color w:val="000000" w:themeColor="text1"/>
        </w:rPr>
        <w:t xml:space="preserve"> under the Funding Scheme ‘UKRI (Research and Innovation); IAA – internal calls’, with items fully justified in the application.  </w:t>
      </w:r>
      <w:r w:rsidRPr="00C405F2">
        <w:rPr>
          <w:rFonts w:eastAsia="Times New Roman"/>
          <w:lang w:val="en" w:eastAsia="en-GB"/>
        </w:rPr>
        <w:t>Please allow sufficient time for costing and liaise with your departmental finance team to obtain an X5 costing for your proposal.</w:t>
      </w:r>
      <w:r w:rsidRPr="00C405F2">
        <w:rPr>
          <w:rStyle w:val="normaltextrun"/>
          <w:rFonts w:eastAsiaTheme="minorEastAsia"/>
          <w:b/>
          <w:bCs/>
          <w:color w:val="000000" w:themeColor="text1"/>
        </w:rPr>
        <w:t xml:space="preserve"> Please note </w:t>
      </w:r>
      <w:r w:rsidR="00D3697A" w:rsidRPr="00C405F2">
        <w:rPr>
          <w:rStyle w:val="normaltextrun"/>
          <w:rFonts w:eastAsiaTheme="minorEastAsia"/>
          <w:b/>
          <w:bCs/>
          <w:color w:val="000000" w:themeColor="text1"/>
        </w:rPr>
        <w:t xml:space="preserve">Bioscience </w:t>
      </w:r>
      <w:r w:rsidR="00F26A98" w:rsidRPr="00C405F2">
        <w:rPr>
          <w:rFonts w:eastAsia="Times New Roman"/>
          <w:b/>
          <w:bCs/>
          <w:lang w:val="en" w:eastAsia="en-GB"/>
        </w:rPr>
        <w:t>I</w:t>
      </w:r>
      <w:r w:rsidR="00447AD5" w:rsidRPr="00C405F2">
        <w:rPr>
          <w:rFonts w:eastAsia="Times New Roman"/>
          <w:b/>
          <w:bCs/>
          <w:lang w:val="en" w:eastAsia="en-GB"/>
        </w:rPr>
        <w:t>KEF</w:t>
      </w:r>
      <w:r w:rsidR="00F26A98" w:rsidRPr="00C405F2">
        <w:rPr>
          <w:rFonts w:eastAsia="Times New Roman"/>
          <w:b/>
          <w:bCs/>
          <w:lang w:val="en" w:eastAsia="en-GB"/>
        </w:rPr>
        <w:t xml:space="preserve"> </w:t>
      </w:r>
      <w:r w:rsidRPr="00C405F2">
        <w:rPr>
          <w:rStyle w:val="normaltextrun"/>
          <w:rFonts w:eastAsiaTheme="minorEastAsia"/>
          <w:b/>
          <w:bCs/>
          <w:color w:val="000000" w:themeColor="text1"/>
        </w:rPr>
        <w:t>proposals should not be submitted in X5 and should remain in draft form only</w:t>
      </w:r>
      <w:r w:rsidRPr="00C405F2">
        <w:rPr>
          <w:rStyle w:val="normaltextrun"/>
          <w:rFonts w:eastAsiaTheme="minorEastAsia"/>
          <w:color w:val="000000" w:themeColor="text1"/>
        </w:rPr>
        <w:t>. Submitting your proposal into the Research Operations Office workstream could additionally delay the review of your application by the panel. The draft report downloaded from X5 should be submitted with your application and will be scrutinised by the panel as part of the assessment process.  Any changes to an approved project budget will need to be cleared with the Impact and Knowledge Exchange team.</w:t>
      </w:r>
    </w:p>
    <w:p w14:paraId="447AA1DB" w14:textId="77777777" w:rsidR="00DE77B5" w:rsidRPr="00C405F2" w:rsidRDefault="00DE77B5" w:rsidP="00DE77B5">
      <w:pPr>
        <w:contextualSpacing/>
        <w:jc w:val="both"/>
        <w:rPr>
          <w:rFonts w:eastAsia="Times New Roman"/>
          <w:lang w:val="en" w:eastAsia="en-GB"/>
        </w:rPr>
      </w:pPr>
    </w:p>
    <w:p w14:paraId="447AA1DC" w14:textId="6AA1D1F2" w:rsidR="00DE77B5" w:rsidRPr="00C405F2" w:rsidRDefault="00DE77B5" w:rsidP="00DE77B5">
      <w:pPr>
        <w:spacing w:after="0"/>
        <w:jc w:val="both"/>
        <w:rPr>
          <w:rStyle w:val="normaltextrun"/>
          <w:b/>
          <w:bCs/>
        </w:rPr>
      </w:pPr>
      <w:r w:rsidRPr="00C405F2">
        <w:rPr>
          <w:rFonts w:eastAsia="Times New Roman"/>
          <w:lang w:val="en" w:eastAsia="en-GB"/>
        </w:rPr>
        <w:t>For a complete list of eligible/ineligible costs and other costing considerations, please refer to the</w:t>
      </w:r>
      <w:r w:rsidR="00D0668E" w:rsidRPr="00C405F2">
        <w:rPr>
          <w:rFonts w:eastAsia="Times New Roman"/>
          <w:lang w:val="en" w:eastAsia="en-GB"/>
        </w:rPr>
        <w:t xml:space="preserve"> </w:t>
      </w:r>
      <w:r w:rsidR="00D0668E" w:rsidRPr="00C405F2">
        <w:t xml:space="preserve">University’s </w:t>
      </w:r>
      <w:hyperlink r:id="rId18" w:history="1">
        <w:r w:rsidR="003D22CE" w:rsidRPr="00C405F2">
          <w:rPr>
            <w:rStyle w:val="Hyperlink"/>
          </w:rPr>
          <w:t>Summary of Impact Acceleration Account Terms and Conditions</w:t>
        </w:r>
      </w:hyperlink>
    </w:p>
    <w:p w14:paraId="447AA1DD" w14:textId="77777777" w:rsidR="00DE77B5" w:rsidRPr="00C405F2" w:rsidRDefault="00DE77B5" w:rsidP="00DE77B5">
      <w:pPr>
        <w:contextualSpacing/>
        <w:jc w:val="both"/>
        <w:rPr>
          <w:rStyle w:val="normaltextrun"/>
          <w:b/>
          <w:bCs/>
        </w:rPr>
      </w:pPr>
    </w:p>
    <w:p w14:paraId="447AA1DE" w14:textId="77777777" w:rsidR="00DE77B5" w:rsidRPr="00C405F2" w:rsidRDefault="00DE77B5" w:rsidP="00DE77B5">
      <w:pPr>
        <w:contextualSpacing/>
        <w:jc w:val="both"/>
        <w:rPr>
          <w:rFonts w:eastAsia="Times New Roman"/>
          <w:b/>
          <w:lang w:val="en" w:eastAsia="en-GB"/>
        </w:rPr>
      </w:pPr>
      <w:r w:rsidRPr="00C405F2">
        <w:rPr>
          <w:rFonts w:eastAsia="Times New Roman"/>
          <w:b/>
          <w:lang w:val="en" w:eastAsia="en-GB"/>
        </w:rPr>
        <w:t xml:space="preserve">Working with external partners </w:t>
      </w:r>
    </w:p>
    <w:p w14:paraId="447AA1DF" w14:textId="1F6DF1D0" w:rsidR="00DE77B5" w:rsidRPr="00C405F2" w:rsidRDefault="00DE77B5" w:rsidP="00DE77B5">
      <w:pPr>
        <w:contextualSpacing/>
        <w:jc w:val="both"/>
        <w:rPr>
          <w:rFonts w:eastAsia="Times New Roman"/>
          <w:lang w:val="en" w:eastAsia="en-GB"/>
        </w:rPr>
      </w:pPr>
      <w:r w:rsidRPr="00C405F2">
        <w:rPr>
          <w:rFonts w:eastAsia="Times New Roman"/>
          <w:lang w:val="en" w:eastAsia="en-GB"/>
        </w:rPr>
        <w:t xml:space="preserve">Where a project involves a Third Party, applicants should consider what types of agreements may be required (for example collaboration agreements, non-disclosure agreements, material/data transfer agreements and/or other types of </w:t>
      </w:r>
      <w:r w:rsidR="00507FB7" w:rsidRPr="00C405F2">
        <w:rPr>
          <w:rFonts w:eastAsia="Times New Roman"/>
          <w:lang w:val="en" w:eastAsia="en-GB"/>
        </w:rPr>
        <w:t>contracts</w:t>
      </w:r>
      <w:r w:rsidRPr="00C405F2">
        <w:rPr>
          <w:rFonts w:eastAsia="Times New Roman"/>
          <w:lang w:val="en" w:eastAsia="en-GB"/>
        </w:rPr>
        <w:t xml:space="preserve">). More details of what you should consider and template agreements can be found on the </w:t>
      </w:r>
      <w:hyperlink r:id="rId19">
        <w:r w:rsidRPr="00C405F2">
          <w:rPr>
            <w:rStyle w:val="Hyperlink"/>
            <w:rFonts w:eastAsia="Times New Roman"/>
            <w:lang w:val="en" w:eastAsia="en-GB"/>
          </w:rPr>
          <w:t>IAA website</w:t>
        </w:r>
      </w:hyperlink>
      <w:r w:rsidRPr="00C405F2">
        <w:rPr>
          <w:rFonts w:eastAsia="Times New Roman"/>
          <w:lang w:val="en" w:eastAsia="en-GB"/>
        </w:rPr>
        <w:t xml:space="preserve"> or contact </w:t>
      </w:r>
      <w:hyperlink r:id="rId20">
        <w:r w:rsidRPr="00C405F2">
          <w:rPr>
            <w:rStyle w:val="Hyperlink"/>
            <w:rFonts w:eastAsia="Times New Roman"/>
            <w:lang w:val="en" w:eastAsia="en-GB"/>
          </w:rPr>
          <w:t>iaa@admin.cam.ac.uk</w:t>
        </w:r>
      </w:hyperlink>
      <w:r w:rsidRPr="00C405F2">
        <w:rPr>
          <w:rFonts w:eastAsia="Times New Roman"/>
          <w:lang w:val="en" w:eastAsia="en-GB"/>
        </w:rPr>
        <w:t xml:space="preserve"> for further support and advice.  </w:t>
      </w:r>
    </w:p>
    <w:p w14:paraId="447AA1E0" w14:textId="77777777" w:rsidR="00DE77B5" w:rsidRPr="00C405F2" w:rsidRDefault="00DE77B5" w:rsidP="00DE77B5">
      <w:pPr>
        <w:contextualSpacing/>
        <w:jc w:val="both"/>
        <w:rPr>
          <w:rFonts w:eastAsia="Times New Roman"/>
          <w:lang w:val="en" w:eastAsia="en-GB"/>
        </w:rPr>
      </w:pPr>
      <w:r w:rsidRPr="00C405F2">
        <w:rPr>
          <w:rFonts w:eastAsia="Times New Roman"/>
          <w:lang w:val="en" w:eastAsia="en-GB"/>
        </w:rPr>
        <w:t xml:space="preserve"> </w:t>
      </w:r>
    </w:p>
    <w:p w14:paraId="447AA1E1" w14:textId="77777777" w:rsidR="00DE77B5" w:rsidRPr="00C405F2" w:rsidRDefault="00DE77B5" w:rsidP="00DE77B5">
      <w:pPr>
        <w:spacing w:after="0"/>
        <w:jc w:val="both"/>
        <w:rPr>
          <w:rFonts w:eastAsia="Times New Roman" w:cstheme="minorHAnsi"/>
          <w:b/>
          <w:bCs/>
          <w:lang w:val="en" w:eastAsia="en-GB"/>
        </w:rPr>
      </w:pPr>
      <w:r w:rsidRPr="00C405F2">
        <w:rPr>
          <w:rFonts w:eastAsia="Times New Roman" w:cstheme="minorHAnsi"/>
          <w:b/>
          <w:bCs/>
          <w:lang w:val="en" w:eastAsia="en-GB"/>
        </w:rPr>
        <w:t>Application process</w:t>
      </w:r>
    </w:p>
    <w:p w14:paraId="447AA1E2" w14:textId="152F6772" w:rsidR="00DE77B5" w:rsidRPr="0063058B" w:rsidRDefault="00DE77B5" w:rsidP="00DE77B5">
      <w:pPr>
        <w:shd w:val="clear" w:color="auto" w:fill="FFFFFF" w:themeFill="background1"/>
        <w:spacing w:after="0"/>
        <w:jc w:val="both"/>
        <w:textAlignment w:val="baseline"/>
        <w:rPr>
          <w:rFonts w:eastAsia="Times New Roman"/>
          <w:lang w:val="en" w:eastAsia="en-GB"/>
        </w:rPr>
      </w:pPr>
      <w:r w:rsidRPr="00C405F2">
        <w:t xml:space="preserve">Applicants for </w:t>
      </w:r>
      <w:r w:rsidR="00826981" w:rsidRPr="00C405F2">
        <w:t xml:space="preserve">Bioscience </w:t>
      </w:r>
      <w:r w:rsidR="00F26A98" w:rsidRPr="00C405F2">
        <w:rPr>
          <w:rFonts w:eastAsia="Times New Roman"/>
          <w:lang w:val="en" w:eastAsia="en-GB"/>
        </w:rPr>
        <w:t>IKE</w:t>
      </w:r>
      <w:r w:rsidR="00D3697A" w:rsidRPr="00C405F2">
        <w:rPr>
          <w:rFonts w:eastAsia="Times New Roman"/>
          <w:lang w:val="en" w:eastAsia="en-GB"/>
        </w:rPr>
        <w:t>F</w:t>
      </w:r>
      <w:r w:rsidR="00F26A98" w:rsidRPr="00C405F2">
        <w:rPr>
          <w:rFonts w:eastAsia="Times New Roman"/>
          <w:lang w:val="en" w:eastAsia="en-GB"/>
        </w:rPr>
        <w:t xml:space="preserve"> funding</w:t>
      </w:r>
      <w:r w:rsidR="00950361" w:rsidRPr="00C405F2">
        <w:rPr>
          <w:rFonts w:eastAsia="Times New Roman"/>
          <w:lang w:val="en" w:eastAsia="en-GB"/>
        </w:rPr>
        <w:t xml:space="preserve"> </w:t>
      </w:r>
      <w:r w:rsidRPr="00C405F2">
        <w:t xml:space="preserve">are required to present a case for support that includes a clear explanation of the </w:t>
      </w:r>
      <w:r w:rsidR="0035362C" w:rsidRPr="00C405F2">
        <w:t>impact</w:t>
      </w:r>
      <w:r w:rsidR="0094265F" w:rsidRPr="00C405F2">
        <w:t xml:space="preserve"> or knowledge exchange need for the placement and</w:t>
      </w:r>
      <w:r w:rsidRPr="00C405F2">
        <w:t xml:space="preserve"> skill</w:t>
      </w:r>
      <w:r w:rsidR="00BD6927" w:rsidRPr="00C405F2">
        <w:t>/knowledge</w:t>
      </w:r>
      <w:r w:rsidRPr="00C405F2">
        <w:t xml:space="preserve"> gap</w:t>
      </w:r>
      <w:r w:rsidR="0094265F" w:rsidRPr="00C405F2">
        <w:t>s</w:t>
      </w:r>
      <w:r w:rsidRPr="00C405F2">
        <w:t xml:space="preserve"> be</w:t>
      </w:r>
      <w:r w:rsidR="0094265F" w:rsidRPr="00C405F2">
        <w:t>ing</w:t>
      </w:r>
      <w:r w:rsidRPr="00C405F2">
        <w:t xml:space="preserve"> addressed, the objectives of the proposed placement, and how the placement will support </w:t>
      </w:r>
      <w:proofErr w:type="gramStart"/>
      <w:r w:rsidRPr="00C405F2">
        <w:t>future plans</w:t>
      </w:r>
      <w:proofErr w:type="gramEnd"/>
      <w:r w:rsidRPr="00C405F2">
        <w:t xml:space="preserve">. </w:t>
      </w:r>
      <w:r w:rsidRPr="00C405F2">
        <w:rPr>
          <w:rFonts w:eastAsia="Times New Roman"/>
          <w:lang w:val="en" w:eastAsia="en-GB"/>
        </w:rPr>
        <w:t>Applicants must ensure they are aware of any internal departmental deadlines for approval by Heads of Department/Line Managers before submission.</w:t>
      </w:r>
      <w:r w:rsidRPr="243FB555">
        <w:rPr>
          <w:rFonts w:eastAsia="Times New Roman"/>
          <w:lang w:val="en" w:eastAsia="en-GB"/>
        </w:rPr>
        <w:t xml:space="preserve"> </w:t>
      </w:r>
    </w:p>
    <w:p w14:paraId="447AA1E3" w14:textId="77777777" w:rsidR="00DE77B5" w:rsidRPr="00776C1F" w:rsidRDefault="00DE77B5" w:rsidP="00DE77B5">
      <w:pPr>
        <w:shd w:val="clear" w:color="auto" w:fill="FFFFFF" w:themeFill="background1"/>
        <w:spacing w:after="0"/>
        <w:jc w:val="both"/>
        <w:rPr>
          <w:rFonts w:eastAsia="Times New Roman" w:cstheme="minorHAnsi"/>
          <w:lang w:val="en" w:eastAsia="en-GB"/>
        </w:rPr>
      </w:pPr>
    </w:p>
    <w:p w14:paraId="447AA1E4" w14:textId="77777777" w:rsidR="00DE77B5" w:rsidRDefault="00DE77B5" w:rsidP="00DE77B5">
      <w:pPr>
        <w:spacing w:after="0"/>
        <w:jc w:val="both"/>
      </w:pPr>
      <w:r>
        <w:t xml:space="preserve">Application is via the online </w:t>
      </w:r>
      <w:hyperlink r:id="rId21">
        <w:r w:rsidRPr="5A007088">
          <w:rPr>
            <w:rStyle w:val="Hyperlink"/>
          </w:rPr>
          <w:t>IAA Application System.</w:t>
        </w:r>
      </w:hyperlink>
      <w:r>
        <w:t xml:space="preserve"> Please provide:</w:t>
      </w:r>
    </w:p>
    <w:p w14:paraId="447AA1E5" w14:textId="77777777" w:rsidR="00DE77B5" w:rsidRDefault="00DE77B5" w:rsidP="00DE77B5">
      <w:pPr>
        <w:pStyle w:val="ListParagraph"/>
        <w:numPr>
          <w:ilvl w:val="0"/>
          <w:numId w:val="18"/>
        </w:numPr>
        <w:spacing w:after="0" w:line="259" w:lineRule="auto"/>
        <w:jc w:val="both"/>
      </w:pPr>
      <w:r>
        <w:t xml:space="preserve">Outline details of the project in the </w:t>
      </w:r>
      <w:hyperlink r:id="rId22">
        <w:r w:rsidRPr="770039F5">
          <w:rPr>
            <w:rStyle w:val="Hyperlink"/>
          </w:rPr>
          <w:t>IAA Application System</w:t>
        </w:r>
      </w:hyperlink>
    </w:p>
    <w:p w14:paraId="447AA1E6" w14:textId="19C75625" w:rsidR="00DE77B5" w:rsidRPr="00776C1F" w:rsidRDefault="00DE77B5" w:rsidP="00DE77B5">
      <w:pPr>
        <w:pStyle w:val="ListParagraph"/>
        <w:numPr>
          <w:ilvl w:val="0"/>
          <w:numId w:val="18"/>
        </w:numPr>
        <w:spacing w:after="0" w:line="259" w:lineRule="auto"/>
        <w:jc w:val="both"/>
      </w:pPr>
      <w:r>
        <w:t xml:space="preserve">A completed </w:t>
      </w:r>
      <w:r w:rsidR="00826981" w:rsidRPr="00BE4062">
        <w:rPr>
          <w:rFonts w:cstheme="minorHAnsi"/>
          <w:color w:val="0000FF"/>
          <w:u w:val="single"/>
        </w:rPr>
        <w:t>Bioscience</w:t>
      </w:r>
      <w:r w:rsidR="00826981" w:rsidRPr="00BE4062" w:rsidDel="005929A4">
        <w:rPr>
          <w:color w:val="0000FF"/>
          <w:u w:val="single"/>
        </w:rPr>
        <w:t xml:space="preserve"> </w:t>
      </w:r>
      <w:hyperlink r:id="rId23" w:anchor="overlay-context=bbsrc-impact-acceleration-account">
        <w:r w:rsidR="005929A4" w:rsidRPr="00DF55DA">
          <w:rPr>
            <w:rStyle w:val="Hyperlink"/>
          </w:rPr>
          <w:t>I</w:t>
        </w:r>
        <w:r w:rsidR="0095607F" w:rsidRPr="00DF55DA">
          <w:rPr>
            <w:rStyle w:val="Hyperlink"/>
          </w:rPr>
          <w:t>KE</w:t>
        </w:r>
        <w:r w:rsidR="00D3697A">
          <w:rPr>
            <w:rStyle w:val="Hyperlink"/>
          </w:rPr>
          <w:t>F</w:t>
        </w:r>
        <w:r w:rsidR="005929A4" w:rsidRPr="00DF55DA">
          <w:rPr>
            <w:rStyle w:val="Hyperlink"/>
          </w:rPr>
          <w:t xml:space="preserve"> application form</w:t>
        </w:r>
      </w:hyperlink>
      <w:r>
        <w:t>, including HoD/Line Manager signature</w:t>
      </w:r>
    </w:p>
    <w:p w14:paraId="447AA1E7" w14:textId="77777777" w:rsidR="00DE77B5" w:rsidRDefault="00DE77B5" w:rsidP="4E2E8CAD">
      <w:pPr>
        <w:numPr>
          <w:ilvl w:val="0"/>
          <w:numId w:val="15"/>
        </w:numPr>
        <w:shd w:val="clear" w:color="auto" w:fill="FFFFFF" w:themeFill="background1"/>
        <w:spacing w:after="200" w:afterAutospacing="1" w:line="276" w:lineRule="auto"/>
        <w:ind w:left="480"/>
        <w:jc w:val="both"/>
        <w:rPr>
          <w:rFonts w:eastAsiaTheme="minorEastAsia"/>
          <w:color w:val="000000" w:themeColor="text1"/>
          <w:lang w:val="en"/>
        </w:rPr>
      </w:pPr>
      <w:r w:rsidRPr="4E2E8CAD">
        <w:rPr>
          <w:rFonts w:eastAsiaTheme="minorEastAsia"/>
          <w:color w:val="000000" w:themeColor="text1"/>
          <w:lang w:val="en"/>
        </w:rPr>
        <w:t xml:space="preserve">A  copy of the </w:t>
      </w:r>
      <w:r w:rsidRPr="4E2E8CAD">
        <w:rPr>
          <w:rFonts w:eastAsiaTheme="minorEastAsia"/>
          <w:b/>
          <w:bCs/>
          <w:color w:val="000000" w:themeColor="text1"/>
          <w:lang w:val="en"/>
        </w:rPr>
        <w:t>draft project costing from</w:t>
      </w:r>
      <w:r w:rsidRPr="4E2E8CAD">
        <w:rPr>
          <w:rFonts w:eastAsiaTheme="minorEastAsia"/>
          <w:color w:val="000000" w:themeColor="text1"/>
          <w:lang w:val="en"/>
        </w:rPr>
        <w:t xml:space="preserve"> </w:t>
      </w:r>
      <w:hyperlink r:id="rId24">
        <w:r w:rsidRPr="4E2E8CAD">
          <w:rPr>
            <w:rStyle w:val="Hyperlink"/>
            <w:rFonts w:eastAsiaTheme="minorEastAsia"/>
            <w:lang w:val="en"/>
          </w:rPr>
          <w:t>X5</w:t>
        </w:r>
      </w:hyperlink>
    </w:p>
    <w:p w14:paraId="447AA1E8" w14:textId="58798C90" w:rsidR="00DE77B5" w:rsidRPr="00776C1F" w:rsidRDefault="00DE77B5" w:rsidP="00DE77B5">
      <w:pPr>
        <w:numPr>
          <w:ilvl w:val="0"/>
          <w:numId w:val="15"/>
        </w:numPr>
        <w:shd w:val="clear" w:color="auto" w:fill="FFFFFF" w:themeFill="background1"/>
        <w:spacing w:after="0" w:line="276" w:lineRule="auto"/>
        <w:ind w:left="480"/>
        <w:jc w:val="both"/>
        <w:rPr>
          <w:rFonts w:eastAsia="Times New Roman"/>
          <w:lang w:val="en" w:eastAsia="en-GB"/>
        </w:rPr>
      </w:pPr>
      <w:r w:rsidRPr="243FB555">
        <w:rPr>
          <w:rFonts w:eastAsia="Times New Roman"/>
          <w:lang w:val="en" w:eastAsia="en-GB"/>
        </w:rPr>
        <w:t xml:space="preserve">A </w:t>
      </w:r>
      <w:r w:rsidRPr="243FB555">
        <w:rPr>
          <w:rFonts w:eastAsia="Times New Roman"/>
          <w:b/>
          <w:bCs/>
          <w:lang w:val="en" w:eastAsia="en-GB"/>
        </w:rPr>
        <w:t>letter of support</w:t>
      </w:r>
      <w:r w:rsidRPr="243FB555">
        <w:rPr>
          <w:rFonts w:eastAsia="Times New Roman"/>
          <w:lang w:val="en" w:eastAsia="en-GB"/>
        </w:rPr>
        <w:t xml:space="preserve"> </w:t>
      </w:r>
      <w:r w:rsidRPr="004B292B">
        <w:rPr>
          <w:rFonts w:eastAsia="Times New Roman"/>
          <w:lang w:val="en" w:eastAsia="en-GB"/>
        </w:rPr>
        <w:t xml:space="preserve">from </w:t>
      </w:r>
      <w:r w:rsidR="0E4BD33E" w:rsidRPr="004B292B">
        <w:rPr>
          <w:rFonts w:eastAsia="Times New Roman"/>
          <w:lang w:val="en" w:eastAsia="en-GB"/>
        </w:rPr>
        <w:t xml:space="preserve">your </w:t>
      </w:r>
      <w:r w:rsidRPr="004B292B">
        <w:rPr>
          <w:rFonts w:eastAsia="Times New Roman"/>
          <w:lang w:val="en" w:eastAsia="en-GB"/>
        </w:rPr>
        <w:t>external</w:t>
      </w:r>
      <w:r w:rsidRPr="243FB555">
        <w:rPr>
          <w:rFonts w:eastAsia="Times New Roman"/>
          <w:lang w:val="en" w:eastAsia="en-GB"/>
        </w:rPr>
        <w:t xml:space="preserve"> partner </w:t>
      </w:r>
    </w:p>
    <w:p w14:paraId="447AA1E9" w14:textId="2B8DCBEE" w:rsidR="00DE77B5" w:rsidRDefault="00DE77B5" w:rsidP="00DE77B5">
      <w:pPr>
        <w:numPr>
          <w:ilvl w:val="0"/>
          <w:numId w:val="15"/>
        </w:numPr>
        <w:shd w:val="clear" w:color="auto" w:fill="FFFFFF" w:themeFill="background1"/>
        <w:spacing w:after="0" w:line="276" w:lineRule="auto"/>
        <w:ind w:left="480"/>
        <w:jc w:val="both"/>
        <w:rPr>
          <w:rFonts w:eastAsiaTheme="minorEastAsia"/>
          <w:lang w:val="en"/>
        </w:rPr>
      </w:pPr>
      <w:r w:rsidRPr="75DAD757">
        <w:rPr>
          <w:rFonts w:ascii="Calibri" w:eastAsia="Calibri" w:hAnsi="Calibri" w:cs="Calibri"/>
          <w:color w:val="000000" w:themeColor="text1"/>
          <w:lang w:val="en"/>
        </w:rPr>
        <w:t xml:space="preserve">Any additional documents, such as a Gantt chart showing the intended project timeline, as </w:t>
      </w:r>
      <w:r w:rsidR="00507FB7" w:rsidRPr="75DAD757">
        <w:rPr>
          <w:rFonts w:ascii="Calibri" w:eastAsia="Calibri" w:hAnsi="Calibri" w:cs="Calibri"/>
          <w:color w:val="000000" w:themeColor="text1"/>
          <w:lang w:val="en"/>
        </w:rPr>
        <w:t>appropriate.</w:t>
      </w:r>
    </w:p>
    <w:p w14:paraId="447AA1EA" w14:textId="78B8FE15" w:rsidR="00DE77B5" w:rsidRPr="0063058B" w:rsidRDefault="00DE77B5" w:rsidP="00DE77B5">
      <w:pPr>
        <w:shd w:val="clear" w:color="auto" w:fill="FFFFFF" w:themeFill="background1"/>
        <w:spacing w:after="0" w:line="276" w:lineRule="auto"/>
        <w:jc w:val="both"/>
        <w:rPr>
          <w:rFonts w:eastAsia="Times New Roman"/>
          <w:b/>
          <w:bCs/>
          <w:lang w:val="en" w:eastAsia="en-GB"/>
        </w:rPr>
      </w:pPr>
      <w:r w:rsidRPr="75DAD757">
        <w:rPr>
          <w:rFonts w:eastAsia="Times New Roman"/>
          <w:b/>
          <w:bCs/>
          <w:lang w:val="en" w:eastAsia="en-GB"/>
        </w:rPr>
        <w:t>Please note the submission system only accepts PDF documents</w:t>
      </w:r>
      <w:r w:rsidR="00695642">
        <w:rPr>
          <w:rFonts w:eastAsia="Times New Roman"/>
          <w:b/>
          <w:bCs/>
          <w:lang w:val="en" w:eastAsia="en-GB"/>
        </w:rPr>
        <w:t>.</w:t>
      </w:r>
    </w:p>
    <w:p w14:paraId="447AA1EB" w14:textId="77777777" w:rsidR="00DE77B5" w:rsidRDefault="00DE77B5" w:rsidP="00DE77B5">
      <w:pPr>
        <w:shd w:val="clear" w:color="auto" w:fill="FFFFFF" w:themeFill="background1"/>
        <w:spacing w:after="0"/>
        <w:jc w:val="both"/>
        <w:rPr>
          <w:color w:val="000000" w:themeColor="text1"/>
        </w:rPr>
      </w:pPr>
    </w:p>
    <w:p w14:paraId="447AA1EC" w14:textId="77777777" w:rsidR="00DE77B5" w:rsidRDefault="00DE77B5" w:rsidP="00DE77B5">
      <w:pPr>
        <w:spacing w:line="276" w:lineRule="auto"/>
        <w:contextualSpacing/>
        <w:jc w:val="both"/>
        <w:rPr>
          <w:rFonts w:eastAsiaTheme="minorEastAsia"/>
          <w:color w:val="000000" w:themeColor="text1"/>
          <w:lang w:val="en"/>
        </w:rPr>
      </w:pPr>
      <w:r w:rsidRPr="41E64AF9">
        <w:rPr>
          <w:rFonts w:eastAsiaTheme="minorEastAsia"/>
          <w:b/>
          <w:bCs/>
          <w:color w:val="000000" w:themeColor="text1"/>
        </w:rPr>
        <w:t>Advice for this call</w:t>
      </w:r>
    </w:p>
    <w:p w14:paraId="447AA1ED" w14:textId="189DD734" w:rsidR="00DE77B5" w:rsidRPr="00FC4433" w:rsidRDefault="00DE77B5" w:rsidP="00DE77B5">
      <w:pPr>
        <w:contextualSpacing/>
        <w:jc w:val="both"/>
      </w:pPr>
      <w:r w:rsidRPr="243FB555">
        <w:rPr>
          <w:rFonts w:eastAsiaTheme="minorEastAsia"/>
          <w:color w:val="000000" w:themeColor="text1"/>
        </w:rPr>
        <w:t xml:space="preserve">Through the </w:t>
      </w:r>
      <w:r w:rsidR="00DF55DA" w:rsidRPr="243FB555">
        <w:rPr>
          <w:rFonts w:eastAsiaTheme="minorEastAsia"/>
          <w:color w:val="000000" w:themeColor="text1"/>
        </w:rPr>
        <w:t xml:space="preserve">Bioscience </w:t>
      </w:r>
      <w:r w:rsidR="00C30BA1" w:rsidRPr="243FB555">
        <w:rPr>
          <w:rFonts w:eastAsiaTheme="minorEastAsia"/>
          <w:color w:val="000000" w:themeColor="text1"/>
        </w:rPr>
        <w:t>IKEF</w:t>
      </w:r>
      <w:r w:rsidRPr="243FB555">
        <w:rPr>
          <w:rFonts w:eastAsiaTheme="minorEastAsia"/>
          <w:color w:val="000000" w:themeColor="text1"/>
        </w:rPr>
        <w:t xml:space="preserve"> the University wants to invest in </w:t>
      </w:r>
      <w:r>
        <w:t xml:space="preserve">placements which </w:t>
      </w:r>
      <w:r w:rsidR="00507FB7">
        <w:t>expand skills</w:t>
      </w:r>
      <w:r w:rsidR="0089198D">
        <w:t xml:space="preserve"> and</w:t>
      </w:r>
      <w:r>
        <w:t xml:space="preserve"> enable collaboration more broadly with partners </w:t>
      </w:r>
      <w:r w:rsidRPr="243FB555">
        <w:rPr>
          <w:b/>
          <w:bCs/>
        </w:rPr>
        <w:t>beyond academia.</w:t>
      </w:r>
      <w:r>
        <w:t xml:space="preserve"> </w:t>
      </w:r>
      <w:r w:rsidRPr="243FB555">
        <w:rPr>
          <w:rFonts w:eastAsiaTheme="minorEastAsia"/>
          <w:color w:val="000000" w:themeColor="text1"/>
        </w:rPr>
        <w:t>Applications should:</w:t>
      </w:r>
    </w:p>
    <w:p w14:paraId="447AA1EE" w14:textId="77777777" w:rsidR="00DE77B5" w:rsidRPr="00D05F33" w:rsidRDefault="00DE77B5" w:rsidP="00DE77B5">
      <w:pPr>
        <w:pStyle w:val="ListParagraph"/>
        <w:numPr>
          <w:ilvl w:val="0"/>
          <w:numId w:val="20"/>
        </w:numPr>
        <w:spacing w:line="276" w:lineRule="auto"/>
        <w:rPr>
          <w:rFonts w:eastAsiaTheme="minorEastAsia"/>
          <w:color w:val="000000" w:themeColor="text1"/>
        </w:rPr>
      </w:pPr>
      <w:r w:rsidRPr="00D05F33">
        <w:rPr>
          <w:rFonts w:eastAsiaTheme="minorEastAsia"/>
          <w:color w:val="000000" w:themeColor="text1"/>
        </w:rPr>
        <w:t>Focus on knowledge</w:t>
      </w:r>
      <w:r>
        <w:rPr>
          <w:rFonts w:eastAsiaTheme="minorEastAsia"/>
          <w:color w:val="000000" w:themeColor="text1"/>
        </w:rPr>
        <w:t xml:space="preserve"> exchange/skills</w:t>
      </w:r>
      <w:r w:rsidRPr="00D05F33">
        <w:rPr>
          <w:rFonts w:eastAsiaTheme="minorEastAsia"/>
          <w:color w:val="000000" w:themeColor="text1"/>
        </w:rPr>
        <w:t xml:space="preserve"> exchange</w:t>
      </w:r>
      <w:r>
        <w:rPr>
          <w:rFonts w:eastAsiaTheme="minorEastAsia"/>
          <w:color w:val="000000" w:themeColor="text1"/>
        </w:rPr>
        <w:t>/relationship building</w:t>
      </w:r>
      <w:r w:rsidRPr="00D05F33">
        <w:rPr>
          <w:rFonts w:eastAsiaTheme="minorEastAsia"/>
          <w:color w:val="000000" w:themeColor="text1"/>
        </w:rPr>
        <w:t xml:space="preserve"> not on research. </w:t>
      </w:r>
    </w:p>
    <w:p w14:paraId="447AA1EF" w14:textId="5FEFC251" w:rsidR="00DE77B5" w:rsidRPr="004B292B" w:rsidRDefault="00DE77B5" w:rsidP="243FB555">
      <w:pPr>
        <w:pStyle w:val="ListParagraph"/>
        <w:numPr>
          <w:ilvl w:val="0"/>
          <w:numId w:val="20"/>
        </w:numPr>
        <w:spacing w:line="276" w:lineRule="auto"/>
        <w:rPr>
          <w:rFonts w:eastAsiaTheme="minorEastAsia"/>
          <w:color w:val="000000" w:themeColor="text1"/>
          <w:lang w:val="en"/>
        </w:rPr>
      </w:pPr>
      <w:r w:rsidRPr="243FB555">
        <w:rPr>
          <w:rFonts w:eastAsiaTheme="minorEastAsia"/>
          <w:color w:val="000000" w:themeColor="text1"/>
        </w:rPr>
        <w:t xml:space="preserve">Be written specifically for </w:t>
      </w:r>
      <w:r w:rsidR="006A0FA0" w:rsidRPr="243FB555">
        <w:rPr>
          <w:rFonts w:eastAsiaTheme="minorEastAsia"/>
          <w:color w:val="000000" w:themeColor="text1"/>
        </w:rPr>
        <w:t>I</w:t>
      </w:r>
      <w:r w:rsidR="00C851A9" w:rsidRPr="243FB555">
        <w:rPr>
          <w:rFonts w:eastAsiaTheme="minorEastAsia"/>
          <w:color w:val="000000" w:themeColor="text1"/>
        </w:rPr>
        <w:t>KEF</w:t>
      </w:r>
      <w:r w:rsidR="006A0FA0" w:rsidRPr="243FB555">
        <w:rPr>
          <w:rFonts w:eastAsiaTheme="minorEastAsia"/>
          <w:color w:val="000000" w:themeColor="text1"/>
        </w:rPr>
        <w:t xml:space="preserve"> </w:t>
      </w:r>
      <w:r w:rsidRPr="243FB555">
        <w:rPr>
          <w:rFonts w:eastAsiaTheme="minorEastAsia"/>
          <w:color w:val="000000" w:themeColor="text1"/>
        </w:rPr>
        <w:t xml:space="preserve">purposes (applications which read like re-drafted research </w:t>
      </w:r>
      <w:r w:rsidRPr="004B292B">
        <w:rPr>
          <w:rFonts w:eastAsiaTheme="minorEastAsia"/>
          <w:color w:val="000000" w:themeColor="text1"/>
        </w:rPr>
        <w:t>grant proposals are less likely to be successful than projects which clearly comprise activities directed towards knowledge exchange and impact)</w:t>
      </w:r>
    </w:p>
    <w:p w14:paraId="447AA1F0" w14:textId="1E7774D6" w:rsidR="00DE77B5" w:rsidRPr="00D05F33" w:rsidRDefault="00DE77B5" w:rsidP="00DE77B5">
      <w:pPr>
        <w:pStyle w:val="ListParagraph"/>
        <w:numPr>
          <w:ilvl w:val="0"/>
          <w:numId w:val="20"/>
        </w:numPr>
        <w:spacing w:line="276" w:lineRule="auto"/>
        <w:rPr>
          <w:rFonts w:eastAsiaTheme="minorEastAsia"/>
          <w:color w:val="000000" w:themeColor="text1"/>
          <w:lang w:val="en"/>
        </w:rPr>
      </w:pPr>
      <w:r w:rsidRPr="004B292B">
        <w:rPr>
          <w:rFonts w:eastAsiaTheme="minorEastAsia"/>
          <w:color w:val="000000" w:themeColor="text1"/>
        </w:rPr>
        <w:t xml:space="preserve">Explain any background in terms which can be understood by a diverse panel that has no specialist knowledge in your technical </w:t>
      </w:r>
      <w:r w:rsidR="0023254A" w:rsidRPr="004B292B">
        <w:rPr>
          <w:rFonts w:eastAsiaTheme="minorEastAsia"/>
          <w:color w:val="000000" w:themeColor="text1"/>
        </w:rPr>
        <w:t>field</w:t>
      </w:r>
      <w:r w:rsidR="0023254A" w:rsidRPr="00D05F33">
        <w:rPr>
          <w:rFonts w:eastAsiaTheme="minorEastAsia"/>
          <w:color w:val="000000" w:themeColor="text1"/>
        </w:rPr>
        <w:t>.</w:t>
      </w:r>
    </w:p>
    <w:p w14:paraId="447AA1F1" w14:textId="77777777" w:rsidR="00DE77B5" w:rsidRPr="00D05F33" w:rsidRDefault="00DE77B5" w:rsidP="00DE77B5">
      <w:pPr>
        <w:pStyle w:val="ListParagraph"/>
        <w:numPr>
          <w:ilvl w:val="0"/>
          <w:numId w:val="20"/>
        </w:numPr>
        <w:spacing w:line="276" w:lineRule="auto"/>
        <w:rPr>
          <w:rFonts w:eastAsiaTheme="minorEastAsia"/>
          <w:color w:val="000000" w:themeColor="text1"/>
        </w:rPr>
      </w:pPr>
      <w:r w:rsidRPr="00D05F33">
        <w:rPr>
          <w:rFonts w:eastAsiaTheme="minorEastAsia"/>
          <w:color w:val="000000" w:themeColor="text1"/>
        </w:rPr>
        <w:t xml:space="preserve">Be realistic about what will be achieved in the project. </w:t>
      </w:r>
    </w:p>
    <w:p w14:paraId="447AA1F2" w14:textId="77777777" w:rsidR="00DE77B5" w:rsidRPr="00FC4433" w:rsidRDefault="00DE77B5" w:rsidP="00DE77B5">
      <w:pPr>
        <w:pStyle w:val="ListParagraph"/>
        <w:numPr>
          <w:ilvl w:val="0"/>
          <w:numId w:val="20"/>
        </w:numPr>
        <w:spacing w:line="276" w:lineRule="auto"/>
        <w:rPr>
          <w:rFonts w:eastAsiaTheme="minorEastAsia"/>
          <w:color w:val="000000" w:themeColor="text1"/>
          <w:lang w:val="en"/>
        </w:rPr>
      </w:pPr>
      <w:r w:rsidRPr="00FC4433">
        <w:rPr>
          <w:rFonts w:eastAsiaTheme="minorEastAsia"/>
          <w:color w:val="000000" w:themeColor="text1"/>
        </w:rPr>
        <w:t>Detail how pro</w:t>
      </w:r>
      <w:r>
        <w:rPr>
          <w:rFonts w:eastAsiaTheme="minorEastAsia"/>
          <w:color w:val="000000" w:themeColor="text1"/>
        </w:rPr>
        <w:t>gress</w:t>
      </w:r>
      <w:r w:rsidRPr="00FC4433">
        <w:rPr>
          <w:rFonts w:eastAsiaTheme="minorEastAsia"/>
          <w:color w:val="000000" w:themeColor="text1"/>
        </w:rPr>
        <w:t xml:space="preserve"> against objectives will be measured or evidenced. </w:t>
      </w:r>
    </w:p>
    <w:p w14:paraId="447AA1F3" w14:textId="77777777" w:rsidR="00DE77B5" w:rsidRPr="00776C1F" w:rsidRDefault="00DE77B5" w:rsidP="00DE77B5">
      <w:pPr>
        <w:contextualSpacing/>
        <w:jc w:val="both"/>
        <w:rPr>
          <w:rFonts w:cstheme="minorHAnsi"/>
          <w:b/>
          <w:bCs/>
        </w:rPr>
      </w:pPr>
      <w:r w:rsidRPr="00776C1F">
        <w:rPr>
          <w:rFonts w:cstheme="minorHAnsi"/>
          <w:b/>
          <w:bCs/>
        </w:rPr>
        <w:t>Assessment process</w:t>
      </w:r>
    </w:p>
    <w:p w14:paraId="447AA1F4" w14:textId="12378B52" w:rsidR="00DE77B5" w:rsidRDefault="00DE77B5" w:rsidP="00DE77B5">
      <w:pPr>
        <w:shd w:val="clear" w:color="auto" w:fill="FFFFFF" w:themeFill="background1"/>
        <w:spacing w:after="0"/>
        <w:jc w:val="both"/>
        <w:rPr>
          <w:rFonts w:eastAsia="Times New Roman"/>
          <w:lang w:val="en" w:eastAsia="en-GB"/>
        </w:rPr>
      </w:pPr>
      <w:r w:rsidRPr="004B292B">
        <w:rPr>
          <w:rFonts w:eastAsia="Times New Roman"/>
          <w:lang w:val="en" w:eastAsia="en-GB"/>
        </w:rPr>
        <w:t>A cross-disciplinary panel with membership drawn from the University and externally (as appropriate)</w:t>
      </w:r>
      <w:r w:rsidR="6BE9441F" w:rsidRPr="004B292B">
        <w:rPr>
          <w:rFonts w:eastAsia="Times New Roman"/>
          <w:lang w:val="en" w:eastAsia="en-GB"/>
        </w:rPr>
        <w:t xml:space="preserve"> will assess applications</w:t>
      </w:r>
      <w:r w:rsidRPr="004B292B">
        <w:rPr>
          <w:rFonts w:eastAsia="Times New Roman"/>
          <w:lang w:val="en" w:eastAsia="en-GB"/>
        </w:rPr>
        <w:t>. The assessment criteria are</w:t>
      </w:r>
      <w:r w:rsidRPr="243FB555">
        <w:rPr>
          <w:rFonts w:eastAsia="Times New Roman"/>
          <w:lang w:val="en" w:eastAsia="en-GB"/>
        </w:rPr>
        <w:t>:</w:t>
      </w:r>
    </w:p>
    <w:p w14:paraId="35FAB64A" w14:textId="77777777" w:rsidR="004B292B" w:rsidRDefault="004B292B" w:rsidP="00DE77B5">
      <w:pPr>
        <w:shd w:val="clear" w:color="auto" w:fill="FFFFFF" w:themeFill="background1"/>
        <w:spacing w:after="0"/>
        <w:jc w:val="both"/>
        <w:rPr>
          <w:rFonts w:eastAsia="Times New Roman"/>
          <w:lang w:val="en" w:eastAsia="en-GB"/>
        </w:rPr>
      </w:pPr>
    </w:p>
    <w:p w14:paraId="61BC90BB" w14:textId="77777777" w:rsidR="00C17A2C" w:rsidRDefault="00C17A2C" w:rsidP="00DE77B5">
      <w:pPr>
        <w:shd w:val="clear" w:color="auto" w:fill="FFFFFF" w:themeFill="background1"/>
        <w:spacing w:after="0"/>
        <w:jc w:val="both"/>
        <w:rPr>
          <w:rFonts w:eastAsia="Times New Roman"/>
          <w:lang w:val="en" w:eastAsia="en-GB"/>
        </w:rPr>
      </w:pPr>
    </w:p>
    <w:p w14:paraId="4DE45343" w14:textId="77777777" w:rsidR="00C17A2C" w:rsidRDefault="00C17A2C" w:rsidP="00DE77B5">
      <w:pPr>
        <w:shd w:val="clear" w:color="auto" w:fill="FFFFFF" w:themeFill="background1"/>
        <w:spacing w:after="0"/>
        <w:jc w:val="both"/>
        <w:rPr>
          <w:rFonts w:eastAsia="Times New Roman"/>
          <w:lang w:val="en" w:eastAsia="en-GB"/>
        </w:rPr>
      </w:pPr>
    </w:p>
    <w:p w14:paraId="7CEE6AB8" w14:textId="2E6AB20B" w:rsidR="00C17A2C" w:rsidRDefault="00C17A2C" w:rsidP="00DE77B5">
      <w:pPr>
        <w:shd w:val="clear" w:color="auto" w:fill="FFFFFF" w:themeFill="background1"/>
        <w:spacing w:after="0"/>
        <w:jc w:val="both"/>
        <w:rPr>
          <w:rFonts w:eastAsia="Times New Roman"/>
          <w:lang w:val="en" w:eastAsia="en-GB"/>
        </w:rPr>
      </w:pPr>
    </w:p>
    <w:p w14:paraId="447AA1F5" w14:textId="77777777" w:rsidR="00DE77B5" w:rsidRPr="00776C1F" w:rsidRDefault="00DE77B5" w:rsidP="00DE77B5">
      <w:pPr>
        <w:shd w:val="clear" w:color="auto" w:fill="FFFFFF" w:themeFill="background1"/>
        <w:spacing w:after="0"/>
        <w:jc w:val="both"/>
        <w:rPr>
          <w:rFonts w:eastAsia="Times New Roman" w:cstheme="minorHAnsi"/>
          <w:lang w:val="en" w:eastAsia="en-GB"/>
        </w:rPr>
      </w:pPr>
    </w:p>
    <w:tbl>
      <w:tblPr>
        <w:tblW w:w="9214" w:type="dxa"/>
        <w:tblInd w:w="-8" w:type="dxa"/>
        <w:tblLayout w:type="fixed"/>
        <w:tblLook w:val="0000" w:firstRow="0" w:lastRow="0" w:firstColumn="0" w:lastColumn="0" w:noHBand="0" w:noVBand="0"/>
      </w:tblPr>
      <w:tblGrid>
        <w:gridCol w:w="2127"/>
        <w:gridCol w:w="7087"/>
      </w:tblGrid>
      <w:tr w:rsidR="00305B77" w:rsidRPr="00776C1F" w14:paraId="447AA1F8" w14:textId="77777777">
        <w:trPr>
          <w:trHeight w:val="210"/>
        </w:trPr>
        <w:tc>
          <w:tcPr>
            <w:tcW w:w="2127" w:type="dxa"/>
            <w:tcBorders>
              <w:top w:val="single" w:sz="6" w:space="0" w:color="auto"/>
              <w:left w:val="single" w:sz="6" w:space="0" w:color="auto"/>
              <w:bottom w:val="single" w:sz="6" w:space="0" w:color="auto"/>
              <w:right w:val="single" w:sz="6" w:space="0" w:color="auto"/>
            </w:tcBorders>
          </w:tcPr>
          <w:p w14:paraId="447AA1F6" w14:textId="77777777" w:rsidR="00DE77B5" w:rsidRPr="00FC4433" w:rsidRDefault="00DE77B5">
            <w:pPr>
              <w:spacing w:after="0"/>
              <w:jc w:val="center"/>
              <w:rPr>
                <w:rFonts w:eastAsia="Calibri" w:cstheme="minorHAnsi"/>
                <w:color w:val="000000" w:themeColor="text1"/>
              </w:rPr>
            </w:pPr>
            <w:r w:rsidRPr="00FC4433">
              <w:rPr>
                <w:rFonts w:eastAsia="Calibri" w:cstheme="minorHAnsi"/>
                <w:b/>
                <w:bCs/>
                <w:color w:val="000000" w:themeColor="text1"/>
              </w:rPr>
              <w:t>Criteria</w:t>
            </w:r>
          </w:p>
        </w:tc>
        <w:tc>
          <w:tcPr>
            <w:tcW w:w="7087" w:type="dxa"/>
            <w:tcBorders>
              <w:top w:val="single" w:sz="6" w:space="0" w:color="auto"/>
              <w:left w:val="single" w:sz="6" w:space="0" w:color="auto"/>
              <w:bottom w:val="single" w:sz="6" w:space="0" w:color="auto"/>
              <w:right w:val="single" w:sz="6" w:space="0" w:color="auto"/>
            </w:tcBorders>
          </w:tcPr>
          <w:p w14:paraId="447AA1F7" w14:textId="77777777" w:rsidR="00DE77B5" w:rsidRPr="00FC4433" w:rsidRDefault="00DE77B5">
            <w:pPr>
              <w:jc w:val="center"/>
              <w:rPr>
                <w:rFonts w:eastAsia="Calibri" w:cstheme="minorHAnsi"/>
                <w:color w:val="000000" w:themeColor="text1"/>
              </w:rPr>
            </w:pPr>
            <w:r w:rsidRPr="00FC4433">
              <w:rPr>
                <w:rFonts w:eastAsia="Calibri" w:cstheme="minorHAnsi"/>
                <w:b/>
                <w:bCs/>
                <w:color w:val="000000" w:themeColor="text1"/>
              </w:rPr>
              <w:t>Guidance</w:t>
            </w:r>
          </w:p>
        </w:tc>
      </w:tr>
      <w:tr w:rsidR="00305B77" w:rsidRPr="00776C1F" w14:paraId="447AA1FB" w14:textId="77777777">
        <w:trPr>
          <w:trHeight w:val="633"/>
        </w:trPr>
        <w:tc>
          <w:tcPr>
            <w:tcW w:w="2127" w:type="dxa"/>
            <w:tcBorders>
              <w:top w:val="single" w:sz="6" w:space="0" w:color="auto"/>
              <w:left w:val="single" w:sz="6" w:space="0" w:color="auto"/>
              <w:bottom w:val="single" w:sz="6" w:space="0" w:color="auto"/>
              <w:right w:val="single" w:sz="6" w:space="0" w:color="auto"/>
            </w:tcBorders>
          </w:tcPr>
          <w:p w14:paraId="447AA1F9" w14:textId="67C9E864" w:rsidR="00DE77B5" w:rsidRPr="00A02A99" w:rsidRDefault="00DE77B5">
            <w:pPr>
              <w:spacing w:after="0"/>
              <w:rPr>
                <w:rFonts w:eastAsia="Calibri"/>
                <w:color w:val="000000" w:themeColor="text1"/>
              </w:rPr>
            </w:pPr>
            <w:r w:rsidRPr="67029290">
              <w:rPr>
                <w:rFonts w:eastAsia="Calibri"/>
                <w:b/>
                <w:bCs/>
                <w:color w:val="000000" w:themeColor="text1"/>
              </w:rPr>
              <w:t xml:space="preserve">Clarity of </w:t>
            </w:r>
            <w:r w:rsidR="006A0FA0">
              <w:rPr>
                <w:rFonts w:eastAsia="Calibri"/>
                <w:b/>
                <w:bCs/>
                <w:color w:val="000000" w:themeColor="text1"/>
              </w:rPr>
              <w:t>impact</w:t>
            </w:r>
            <w:r w:rsidRPr="67029290">
              <w:rPr>
                <w:rFonts w:eastAsia="Calibri"/>
                <w:b/>
                <w:bCs/>
                <w:color w:val="000000" w:themeColor="text1"/>
              </w:rPr>
              <w:t>/knowledge exchange objectives</w:t>
            </w:r>
          </w:p>
        </w:tc>
        <w:tc>
          <w:tcPr>
            <w:tcW w:w="7087" w:type="dxa"/>
            <w:tcBorders>
              <w:top w:val="single" w:sz="6" w:space="0" w:color="auto"/>
              <w:left w:val="single" w:sz="6" w:space="0" w:color="auto"/>
              <w:bottom w:val="single" w:sz="6" w:space="0" w:color="auto"/>
              <w:right w:val="single" w:sz="6" w:space="0" w:color="auto"/>
            </w:tcBorders>
          </w:tcPr>
          <w:p w14:paraId="447AA1FA" w14:textId="47E53C70" w:rsidR="00DE77B5" w:rsidRPr="00A02A99" w:rsidRDefault="00DE77B5">
            <w:pPr>
              <w:spacing w:after="0"/>
              <w:rPr>
                <w:rFonts w:eastAsia="Calibri"/>
                <w:color w:val="000000" w:themeColor="text1"/>
              </w:rPr>
            </w:pPr>
            <w:r w:rsidRPr="67029290">
              <w:rPr>
                <w:rFonts w:eastAsia="Calibri"/>
                <w:color w:val="000000" w:themeColor="text1"/>
              </w:rPr>
              <w:t xml:space="preserve">Clarity of the </w:t>
            </w:r>
            <w:r w:rsidR="00AE53E9">
              <w:rPr>
                <w:rFonts w:eastAsia="Calibri"/>
                <w:color w:val="000000" w:themeColor="text1"/>
              </w:rPr>
              <w:t>impact</w:t>
            </w:r>
            <w:r w:rsidRPr="67029290">
              <w:rPr>
                <w:rFonts w:eastAsia="Calibri"/>
                <w:color w:val="000000" w:themeColor="text1"/>
              </w:rPr>
              <w:t xml:space="preserve">/knowledge exchange (not research) objectives and proposed activities, including how this will be measured/evidenced. </w:t>
            </w:r>
          </w:p>
        </w:tc>
      </w:tr>
      <w:tr w:rsidR="00305B77" w:rsidRPr="00776C1F" w14:paraId="447AA1FE" w14:textId="77777777">
        <w:trPr>
          <w:trHeight w:val="210"/>
        </w:trPr>
        <w:tc>
          <w:tcPr>
            <w:tcW w:w="2127" w:type="dxa"/>
            <w:tcBorders>
              <w:top w:val="single" w:sz="6" w:space="0" w:color="auto"/>
              <w:left w:val="single" w:sz="6" w:space="0" w:color="auto"/>
              <w:bottom w:val="single" w:sz="6" w:space="0" w:color="auto"/>
              <w:right w:val="single" w:sz="6" w:space="0" w:color="auto"/>
            </w:tcBorders>
          </w:tcPr>
          <w:p w14:paraId="447AA1FC" w14:textId="77777777" w:rsidR="00DE77B5" w:rsidRPr="00A02A99" w:rsidRDefault="00DE77B5">
            <w:pPr>
              <w:spacing w:after="0"/>
              <w:rPr>
                <w:rFonts w:eastAsia="Calibri" w:cstheme="minorHAnsi"/>
                <w:color w:val="000000" w:themeColor="text1"/>
              </w:rPr>
            </w:pPr>
            <w:r w:rsidRPr="00A02A99">
              <w:rPr>
                <w:rFonts w:eastAsia="Calibri" w:cstheme="minorHAnsi"/>
                <w:b/>
                <w:bCs/>
                <w:color w:val="000000" w:themeColor="text1"/>
              </w:rPr>
              <w:t>Clarity of plan</w:t>
            </w:r>
          </w:p>
        </w:tc>
        <w:tc>
          <w:tcPr>
            <w:tcW w:w="7087" w:type="dxa"/>
            <w:tcBorders>
              <w:top w:val="single" w:sz="6" w:space="0" w:color="auto"/>
              <w:left w:val="single" w:sz="6" w:space="0" w:color="auto"/>
              <w:bottom w:val="single" w:sz="6" w:space="0" w:color="auto"/>
              <w:right w:val="single" w:sz="6" w:space="0" w:color="auto"/>
            </w:tcBorders>
          </w:tcPr>
          <w:p w14:paraId="447AA1FD" w14:textId="67DBB867" w:rsidR="00DE77B5" w:rsidRPr="00A02A99" w:rsidRDefault="00DE77B5">
            <w:pPr>
              <w:spacing w:after="0"/>
              <w:rPr>
                <w:rFonts w:eastAsia="Calibri"/>
                <w:color w:val="000000" w:themeColor="text1"/>
              </w:rPr>
            </w:pPr>
            <w:r w:rsidRPr="67029290">
              <w:rPr>
                <w:rFonts w:eastAsia="Calibri"/>
                <w:color w:val="000000" w:themeColor="text1"/>
              </w:rPr>
              <w:t xml:space="preserve">Clarity and coherence of the plan to achieve </w:t>
            </w:r>
            <w:r w:rsidR="00AE53E9">
              <w:rPr>
                <w:rFonts w:eastAsia="Calibri"/>
                <w:color w:val="000000" w:themeColor="text1"/>
              </w:rPr>
              <w:t>impact</w:t>
            </w:r>
            <w:r w:rsidRPr="67029290">
              <w:rPr>
                <w:rFonts w:eastAsia="Calibri"/>
                <w:color w:val="000000" w:themeColor="text1"/>
              </w:rPr>
              <w:t xml:space="preserve">/knowledge exchange objectives, including, management, </w:t>
            </w:r>
            <w:r w:rsidR="00507FB7" w:rsidRPr="67029290">
              <w:rPr>
                <w:rFonts w:eastAsia="Calibri"/>
                <w:color w:val="000000" w:themeColor="text1"/>
              </w:rPr>
              <w:t>timeframe,</w:t>
            </w:r>
            <w:r w:rsidRPr="67029290">
              <w:rPr>
                <w:rFonts w:eastAsia="Calibri"/>
                <w:color w:val="000000" w:themeColor="text1"/>
              </w:rPr>
              <w:t xml:space="preserve"> and milestones.   </w:t>
            </w:r>
          </w:p>
        </w:tc>
      </w:tr>
      <w:tr w:rsidR="00305B77" w:rsidRPr="00776C1F" w14:paraId="447AA201" w14:textId="77777777">
        <w:trPr>
          <w:trHeight w:val="210"/>
        </w:trPr>
        <w:tc>
          <w:tcPr>
            <w:tcW w:w="2127" w:type="dxa"/>
            <w:tcBorders>
              <w:top w:val="single" w:sz="6" w:space="0" w:color="auto"/>
              <w:left w:val="single" w:sz="6" w:space="0" w:color="auto"/>
              <w:bottom w:val="single" w:sz="6" w:space="0" w:color="auto"/>
              <w:right w:val="single" w:sz="6" w:space="0" w:color="auto"/>
            </w:tcBorders>
          </w:tcPr>
          <w:p w14:paraId="447AA1FF" w14:textId="77777777" w:rsidR="00DE77B5" w:rsidRPr="00A02A99" w:rsidRDefault="00DE77B5">
            <w:pPr>
              <w:spacing w:after="0"/>
              <w:rPr>
                <w:rFonts w:eastAsia="Calibri" w:cstheme="minorHAnsi"/>
                <w:color w:val="000000" w:themeColor="text1"/>
              </w:rPr>
            </w:pPr>
            <w:r w:rsidRPr="00A02A99">
              <w:rPr>
                <w:rFonts w:eastAsia="Calibri" w:cstheme="minorHAnsi"/>
                <w:b/>
                <w:bCs/>
                <w:color w:val="000000" w:themeColor="text1"/>
              </w:rPr>
              <w:t>Articulation of need</w:t>
            </w:r>
          </w:p>
        </w:tc>
        <w:tc>
          <w:tcPr>
            <w:tcW w:w="7087" w:type="dxa"/>
            <w:tcBorders>
              <w:top w:val="single" w:sz="6" w:space="0" w:color="auto"/>
              <w:left w:val="single" w:sz="6" w:space="0" w:color="auto"/>
              <w:bottom w:val="single" w:sz="6" w:space="0" w:color="auto"/>
              <w:right w:val="single" w:sz="6" w:space="0" w:color="auto"/>
            </w:tcBorders>
          </w:tcPr>
          <w:p w14:paraId="447AA200" w14:textId="39E1799E" w:rsidR="00DE77B5" w:rsidRPr="00A02A99" w:rsidRDefault="00DE77B5">
            <w:pPr>
              <w:spacing w:after="0"/>
              <w:rPr>
                <w:rFonts w:eastAsia="Calibri" w:cstheme="minorHAnsi"/>
                <w:color w:val="000000" w:themeColor="text1"/>
              </w:rPr>
            </w:pPr>
            <w:r w:rsidRPr="00A02A99">
              <w:rPr>
                <w:rFonts w:eastAsia="Calibri" w:cstheme="minorHAnsi"/>
                <w:color w:val="000000" w:themeColor="text1"/>
              </w:rPr>
              <w:t>Clarity of description of the research</w:t>
            </w:r>
            <w:r>
              <w:rPr>
                <w:rFonts w:eastAsia="Calibri" w:cstheme="minorHAnsi"/>
                <w:color w:val="000000" w:themeColor="text1"/>
              </w:rPr>
              <w:t xml:space="preserve"> or skills</w:t>
            </w:r>
            <w:r w:rsidRPr="00A02A99">
              <w:rPr>
                <w:rFonts w:eastAsia="Calibri" w:cstheme="minorHAnsi"/>
                <w:color w:val="000000" w:themeColor="text1"/>
              </w:rPr>
              <w:t xml:space="preserve"> base on which the project builds, the need being addressed</w:t>
            </w:r>
            <w:r w:rsidR="001207EC">
              <w:rPr>
                <w:rFonts w:eastAsia="Calibri" w:cstheme="minorHAnsi"/>
                <w:color w:val="000000" w:themeColor="text1"/>
              </w:rPr>
              <w:t xml:space="preserve">, the benefits to </w:t>
            </w:r>
            <w:r w:rsidR="00B54619">
              <w:rPr>
                <w:rFonts w:eastAsia="Calibri" w:cstheme="minorHAnsi"/>
                <w:color w:val="000000" w:themeColor="text1"/>
              </w:rPr>
              <w:t>all partners</w:t>
            </w:r>
            <w:r w:rsidRPr="00A02A99">
              <w:rPr>
                <w:rFonts w:eastAsia="Calibri" w:cstheme="minorHAnsi"/>
                <w:color w:val="000000" w:themeColor="text1"/>
              </w:rPr>
              <w:t xml:space="preserve"> and/or justification of why</w:t>
            </w:r>
            <w:r>
              <w:rPr>
                <w:rFonts w:eastAsia="Calibri" w:cstheme="minorHAnsi"/>
                <w:color w:val="000000" w:themeColor="text1"/>
              </w:rPr>
              <w:t xml:space="preserve"> skills/knowledge exchange</w:t>
            </w:r>
            <w:r w:rsidRPr="00A02A99">
              <w:rPr>
                <w:rFonts w:eastAsia="Calibri" w:cstheme="minorHAnsi"/>
                <w:color w:val="000000" w:themeColor="text1"/>
              </w:rPr>
              <w:t xml:space="preserve"> objectives have been identified. </w:t>
            </w:r>
          </w:p>
        </w:tc>
      </w:tr>
      <w:tr w:rsidR="00305B77" w:rsidRPr="00776C1F" w14:paraId="447AA204" w14:textId="77777777">
        <w:trPr>
          <w:trHeight w:val="405"/>
        </w:trPr>
        <w:tc>
          <w:tcPr>
            <w:tcW w:w="2127" w:type="dxa"/>
            <w:tcBorders>
              <w:top w:val="single" w:sz="6" w:space="0" w:color="auto"/>
              <w:left w:val="single" w:sz="6" w:space="0" w:color="auto"/>
              <w:bottom w:val="single" w:sz="6" w:space="0" w:color="auto"/>
              <w:right w:val="single" w:sz="6" w:space="0" w:color="auto"/>
            </w:tcBorders>
          </w:tcPr>
          <w:p w14:paraId="447AA202" w14:textId="77777777" w:rsidR="00DE77B5" w:rsidRPr="00A02A99" w:rsidRDefault="00DE77B5">
            <w:pPr>
              <w:spacing w:after="0"/>
              <w:rPr>
                <w:rFonts w:eastAsia="Calibri" w:cstheme="minorHAnsi"/>
                <w:color w:val="000000" w:themeColor="text1"/>
              </w:rPr>
            </w:pPr>
            <w:r w:rsidRPr="00A02A99">
              <w:rPr>
                <w:rFonts w:eastAsia="Calibri" w:cstheme="minorHAnsi"/>
                <w:b/>
                <w:bCs/>
                <w:color w:val="000000" w:themeColor="text1"/>
              </w:rPr>
              <w:t xml:space="preserve">Value for money </w:t>
            </w:r>
          </w:p>
        </w:tc>
        <w:tc>
          <w:tcPr>
            <w:tcW w:w="7087" w:type="dxa"/>
            <w:tcBorders>
              <w:top w:val="single" w:sz="6" w:space="0" w:color="auto"/>
              <w:left w:val="single" w:sz="6" w:space="0" w:color="auto"/>
              <w:bottom w:val="single" w:sz="6" w:space="0" w:color="auto"/>
              <w:right w:val="single" w:sz="6" w:space="0" w:color="auto"/>
            </w:tcBorders>
          </w:tcPr>
          <w:p w14:paraId="447AA203" w14:textId="77777777" w:rsidR="00DE77B5" w:rsidRPr="00A02A99" w:rsidRDefault="00DE77B5">
            <w:pPr>
              <w:spacing w:after="0"/>
              <w:rPr>
                <w:rFonts w:eastAsia="Calibri" w:cstheme="minorHAnsi"/>
                <w:color w:val="000000" w:themeColor="text1"/>
              </w:rPr>
            </w:pPr>
            <w:r w:rsidRPr="00A02A99">
              <w:rPr>
                <w:rFonts w:eastAsia="Calibri" w:cstheme="minorHAnsi"/>
                <w:color w:val="000000" w:themeColor="text1"/>
              </w:rPr>
              <w:t>The extent to which the proposal makes the best use of resources.</w:t>
            </w:r>
          </w:p>
        </w:tc>
      </w:tr>
      <w:tr w:rsidR="00305B77" w14:paraId="447AA208" w14:textId="77777777">
        <w:trPr>
          <w:trHeight w:val="405"/>
        </w:trPr>
        <w:tc>
          <w:tcPr>
            <w:tcW w:w="2127" w:type="dxa"/>
            <w:tcBorders>
              <w:top w:val="single" w:sz="6" w:space="0" w:color="auto"/>
              <w:left w:val="single" w:sz="6" w:space="0" w:color="auto"/>
              <w:bottom w:val="single" w:sz="6" w:space="0" w:color="auto"/>
              <w:right w:val="single" w:sz="6" w:space="0" w:color="auto"/>
            </w:tcBorders>
          </w:tcPr>
          <w:p w14:paraId="447AA205" w14:textId="77777777" w:rsidR="00DE77B5" w:rsidRPr="00A02A99" w:rsidRDefault="00DE77B5">
            <w:pPr>
              <w:spacing w:after="0"/>
              <w:rPr>
                <w:rFonts w:eastAsia="Calibri"/>
                <w:b/>
                <w:bCs/>
                <w:color w:val="000000" w:themeColor="text1"/>
              </w:rPr>
            </w:pPr>
            <w:r w:rsidRPr="00A02A99">
              <w:rPr>
                <w:rFonts w:eastAsia="Calibri"/>
                <w:b/>
                <w:bCs/>
                <w:color w:val="000000" w:themeColor="text1"/>
              </w:rPr>
              <w:t xml:space="preserve">Project partner involvement </w:t>
            </w:r>
          </w:p>
          <w:p w14:paraId="447AA206" w14:textId="77777777" w:rsidR="00DE77B5" w:rsidRPr="00A02A99" w:rsidRDefault="00DE77B5">
            <w:pPr>
              <w:spacing w:after="0"/>
              <w:rPr>
                <w:rFonts w:eastAsia="Calibri"/>
                <w:b/>
                <w:bCs/>
                <w:color w:val="000000" w:themeColor="text1"/>
              </w:rPr>
            </w:pPr>
            <w:r w:rsidRPr="00A02A99">
              <w:rPr>
                <w:rFonts w:eastAsia="Calibri"/>
                <w:b/>
                <w:bCs/>
                <w:color w:val="000000" w:themeColor="text1"/>
              </w:rPr>
              <w:t xml:space="preserve">(call-specific) </w:t>
            </w:r>
          </w:p>
        </w:tc>
        <w:tc>
          <w:tcPr>
            <w:tcW w:w="7087" w:type="dxa"/>
            <w:tcBorders>
              <w:top w:val="single" w:sz="6" w:space="0" w:color="auto"/>
              <w:left w:val="single" w:sz="6" w:space="0" w:color="auto"/>
              <w:bottom w:val="single" w:sz="6" w:space="0" w:color="auto"/>
              <w:right w:val="single" w:sz="6" w:space="0" w:color="auto"/>
            </w:tcBorders>
          </w:tcPr>
          <w:p w14:paraId="447AA207" w14:textId="77777777" w:rsidR="00DE77B5" w:rsidRPr="00A02A99" w:rsidRDefault="00DE77B5">
            <w:pPr>
              <w:spacing w:after="0"/>
              <w:rPr>
                <w:rFonts w:eastAsia="Calibri"/>
                <w:color w:val="000000" w:themeColor="text1"/>
              </w:rPr>
            </w:pPr>
            <w:r w:rsidRPr="02749645">
              <w:rPr>
                <w:rFonts w:eastAsia="Calibri"/>
                <w:color w:val="000000" w:themeColor="text1"/>
              </w:rPr>
              <w:t>The suitability, level of engagement, and degree of support offered by the partner organisation(s), where applicable. Letters of support may enhance application strength.</w:t>
            </w:r>
          </w:p>
        </w:tc>
      </w:tr>
      <w:tr w:rsidR="00305B77" w:rsidRPr="00776C1F" w14:paraId="447AA20C" w14:textId="77777777">
        <w:trPr>
          <w:trHeight w:val="905"/>
        </w:trPr>
        <w:tc>
          <w:tcPr>
            <w:tcW w:w="2127" w:type="dxa"/>
            <w:tcBorders>
              <w:top w:val="single" w:sz="6" w:space="0" w:color="auto"/>
              <w:left w:val="single" w:sz="6" w:space="0" w:color="auto"/>
              <w:bottom w:val="single" w:sz="6" w:space="0" w:color="auto"/>
              <w:right w:val="single" w:sz="6" w:space="0" w:color="auto"/>
            </w:tcBorders>
          </w:tcPr>
          <w:p w14:paraId="447AA209" w14:textId="77777777" w:rsidR="00DE77B5" w:rsidRPr="00A02A99" w:rsidRDefault="00DE77B5">
            <w:pPr>
              <w:spacing w:after="0"/>
              <w:rPr>
                <w:rFonts w:eastAsia="Calibri"/>
                <w:b/>
                <w:bCs/>
                <w:color w:val="000000" w:themeColor="text1"/>
              </w:rPr>
            </w:pPr>
            <w:r w:rsidRPr="00A02A99">
              <w:rPr>
                <w:rFonts w:eastAsia="Calibri"/>
                <w:b/>
                <w:bCs/>
                <w:color w:val="000000" w:themeColor="text1"/>
              </w:rPr>
              <w:t xml:space="preserve">Sustainability </w:t>
            </w:r>
          </w:p>
          <w:p w14:paraId="447AA20A" w14:textId="77777777" w:rsidR="00DE77B5" w:rsidRPr="00A02A99" w:rsidRDefault="00DE77B5">
            <w:pPr>
              <w:spacing w:after="0"/>
              <w:rPr>
                <w:rFonts w:eastAsia="Calibri"/>
                <w:b/>
                <w:bCs/>
                <w:color w:val="000000" w:themeColor="text1"/>
              </w:rPr>
            </w:pPr>
            <w:r w:rsidRPr="00A02A99">
              <w:rPr>
                <w:rFonts w:eastAsia="Calibri"/>
                <w:b/>
                <w:bCs/>
                <w:color w:val="000000" w:themeColor="text1"/>
              </w:rPr>
              <w:t>(call-specific)</w:t>
            </w:r>
          </w:p>
        </w:tc>
        <w:tc>
          <w:tcPr>
            <w:tcW w:w="7087" w:type="dxa"/>
            <w:tcBorders>
              <w:top w:val="single" w:sz="6" w:space="0" w:color="auto"/>
              <w:left w:val="single" w:sz="6" w:space="0" w:color="auto"/>
              <w:bottom w:val="single" w:sz="6" w:space="0" w:color="auto"/>
              <w:right w:val="single" w:sz="6" w:space="0" w:color="auto"/>
            </w:tcBorders>
          </w:tcPr>
          <w:p w14:paraId="447AA20B" w14:textId="77777777" w:rsidR="00DE77B5" w:rsidRPr="00A02A99" w:rsidRDefault="00DE77B5">
            <w:pPr>
              <w:spacing w:after="0"/>
              <w:rPr>
                <w:rFonts w:eastAsiaTheme="minorEastAsia"/>
              </w:rPr>
            </w:pPr>
            <w:r w:rsidRPr="00A02A99">
              <w:rPr>
                <w:rFonts w:eastAsiaTheme="minorEastAsia"/>
              </w:rPr>
              <w:t xml:space="preserve">The extent to which the project outlines </w:t>
            </w:r>
            <w:proofErr w:type="gramStart"/>
            <w:r w:rsidRPr="00A02A99">
              <w:rPr>
                <w:rFonts w:eastAsiaTheme="minorEastAsia"/>
              </w:rPr>
              <w:t>plans</w:t>
            </w:r>
            <w:proofErr w:type="gramEnd"/>
            <w:r w:rsidRPr="00A02A99">
              <w:rPr>
                <w:rFonts w:eastAsiaTheme="minorEastAsia"/>
              </w:rPr>
              <w:t xml:space="preserve"> for potential next stages (including further sources of funding) and/or explains how the project fits within a larger programme of work.  </w:t>
            </w:r>
          </w:p>
        </w:tc>
      </w:tr>
    </w:tbl>
    <w:p w14:paraId="64AF2148" w14:textId="77777777" w:rsidR="00DC4FD8" w:rsidRDefault="00DC4FD8" w:rsidP="00DE77B5">
      <w:pPr>
        <w:spacing w:after="0" w:line="276" w:lineRule="auto"/>
        <w:jc w:val="both"/>
        <w:rPr>
          <w:rFonts w:cstheme="minorHAnsi"/>
          <w:b/>
          <w:color w:val="000000" w:themeColor="text1"/>
          <w:shd w:val="clear" w:color="auto" w:fill="FFFFFF"/>
        </w:rPr>
      </w:pPr>
    </w:p>
    <w:p w14:paraId="447AA20D" w14:textId="5DECE8E2" w:rsidR="00DE77B5" w:rsidRPr="00776C1F" w:rsidRDefault="00DE77B5" w:rsidP="00DE77B5">
      <w:pPr>
        <w:spacing w:after="0" w:line="276" w:lineRule="auto"/>
        <w:jc w:val="both"/>
        <w:rPr>
          <w:rFonts w:cstheme="minorHAnsi"/>
          <w:b/>
          <w:color w:val="000000" w:themeColor="text1"/>
          <w:shd w:val="clear" w:color="auto" w:fill="FFFFFF"/>
        </w:rPr>
      </w:pPr>
      <w:r w:rsidRPr="00776C1F">
        <w:rPr>
          <w:rFonts w:cstheme="minorHAnsi"/>
          <w:b/>
          <w:color w:val="000000" w:themeColor="text1"/>
          <w:shd w:val="clear" w:color="auto" w:fill="FFFFFF"/>
        </w:rPr>
        <w:t>Timeline</w:t>
      </w:r>
    </w:p>
    <w:p w14:paraId="447AA20E" w14:textId="1BFCE4D5" w:rsidR="00DE77B5" w:rsidRPr="00776C1F" w:rsidRDefault="00DE77B5" w:rsidP="00DE77B5">
      <w:pPr>
        <w:jc w:val="both"/>
        <w:rPr>
          <w:color w:val="000000" w:themeColor="text1"/>
          <w:shd w:val="clear" w:color="auto" w:fill="FFFFFF"/>
        </w:rPr>
      </w:pPr>
      <w:r w:rsidRPr="000C045F">
        <w:rPr>
          <w:color w:val="000000" w:themeColor="text1"/>
          <w:shd w:val="clear" w:color="auto" w:fill="FFFFFF"/>
        </w:rPr>
        <w:t xml:space="preserve">The funding can support short-term projects of up to </w:t>
      </w:r>
      <w:r w:rsidRPr="000C045F">
        <w:rPr>
          <w:color w:val="000000" w:themeColor="text1"/>
        </w:rPr>
        <w:t xml:space="preserve">6 </w:t>
      </w:r>
      <w:r w:rsidRPr="000C045F">
        <w:rPr>
          <w:color w:val="000000" w:themeColor="text1"/>
          <w:shd w:val="clear" w:color="auto" w:fill="FFFFFF"/>
        </w:rPr>
        <w:t>months, provided all spending occurs by 31</w:t>
      </w:r>
      <w:r w:rsidR="000F2D61">
        <w:rPr>
          <w:color w:val="000000" w:themeColor="text1"/>
          <w:shd w:val="clear" w:color="auto" w:fill="FFFFFF"/>
          <w:vertAlign w:val="superscript"/>
        </w:rPr>
        <w:t xml:space="preserve"> </w:t>
      </w:r>
      <w:r w:rsidR="004C56EC" w:rsidRPr="000C045F">
        <w:rPr>
          <w:color w:val="000000" w:themeColor="text1"/>
          <w:shd w:val="clear" w:color="auto" w:fill="FFFFFF"/>
        </w:rPr>
        <w:t>July</w:t>
      </w:r>
      <w:r w:rsidRPr="000C045F">
        <w:rPr>
          <w:color w:val="000000" w:themeColor="text1"/>
          <w:shd w:val="clear" w:color="auto" w:fill="FFFFFF"/>
        </w:rPr>
        <w:t xml:space="preserve"> 202</w:t>
      </w:r>
      <w:r w:rsidR="004C56EC" w:rsidRPr="000C045F">
        <w:rPr>
          <w:color w:val="000000" w:themeColor="text1"/>
          <w:shd w:val="clear" w:color="auto" w:fill="FFFFFF"/>
        </w:rPr>
        <w:t>4</w:t>
      </w:r>
      <w:r w:rsidRPr="000C045F">
        <w:rPr>
          <w:color w:val="000000" w:themeColor="text1"/>
          <w:shd w:val="clear" w:color="auto" w:fill="FFFFFF"/>
        </w:rPr>
        <w:t>. The funding dates for this call are:</w:t>
      </w:r>
      <w:r w:rsidRPr="67029290">
        <w:rPr>
          <w:color w:val="000000" w:themeColor="text1"/>
          <w:shd w:val="clear" w:color="auto" w:fill="FFFFFF"/>
        </w:rPr>
        <w:t xml:space="preserve"> </w:t>
      </w:r>
    </w:p>
    <w:tbl>
      <w:tblPr>
        <w:tblStyle w:val="TableGrid"/>
        <w:tblW w:w="9015" w:type="dxa"/>
        <w:tblLook w:val="04A0" w:firstRow="1" w:lastRow="0" w:firstColumn="1" w:lastColumn="0" w:noHBand="0" w:noVBand="1"/>
      </w:tblPr>
      <w:tblGrid>
        <w:gridCol w:w="1317"/>
        <w:gridCol w:w="1141"/>
        <w:gridCol w:w="1238"/>
        <w:gridCol w:w="1618"/>
        <w:gridCol w:w="1535"/>
        <w:gridCol w:w="2166"/>
      </w:tblGrid>
      <w:tr w:rsidR="000C045F" w:rsidRPr="00776C1F" w14:paraId="447AA215" w14:textId="77777777">
        <w:trPr>
          <w:trHeight w:val="256"/>
        </w:trPr>
        <w:tc>
          <w:tcPr>
            <w:tcW w:w="1341" w:type="dxa"/>
          </w:tcPr>
          <w:p w14:paraId="447AA20F" w14:textId="77777777" w:rsidR="00DE77B5" w:rsidRPr="00776C1F" w:rsidRDefault="00DE77B5">
            <w:pPr>
              <w:jc w:val="both"/>
              <w:rPr>
                <w:rFonts w:cstheme="minorHAnsi"/>
                <w:b/>
                <w:color w:val="000000" w:themeColor="text1"/>
                <w:shd w:val="clear" w:color="auto" w:fill="FFFFFF"/>
              </w:rPr>
            </w:pPr>
            <w:r w:rsidRPr="00776C1F">
              <w:rPr>
                <w:rFonts w:cstheme="minorHAnsi"/>
                <w:b/>
                <w:color w:val="000000" w:themeColor="text1"/>
                <w:shd w:val="clear" w:color="auto" w:fill="FFFFFF"/>
              </w:rPr>
              <w:t>Call opens</w:t>
            </w:r>
          </w:p>
        </w:tc>
        <w:tc>
          <w:tcPr>
            <w:tcW w:w="972" w:type="dxa"/>
          </w:tcPr>
          <w:p w14:paraId="447AA210" w14:textId="77777777" w:rsidR="00DE77B5" w:rsidRPr="00776C1F" w:rsidRDefault="00DE77B5">
            <w:pPr>
              <w:jc w:val="both"/>
              <w:rPr>
                <w:rFonts w:cstheme="minorHAnsi"/>
                <w:b/>
                <w:color w:val="000000" w:themeColor="text1"/>
                <w:shd w:val="clear" w:color="auto" w:fill="FFFFFF"/>
              </w:rPr>
            </w:pPr>
            <w:r w:rsidRPr="00776C1F">
              <w:rPr>
                <w:rFonts w:cstheme="minorHAnsi"/>
                <w:b/>
                <w:color w:val="000000" w:themeColor="text1"/>
                <w:shd w:val="clear" w:color="auto" w:fill="FFFFFF"/>
              </w:rPr>
              <w:t>Call closes</w:t>
            </w:r>
          </w:p>
        </w:tc>
        <w:tc>
          <w:tcPr>
            <w:tcW w:w="1260" w:type="dxa"/>
          </w:tcPr>
          <w:p w14:paraId="447AA211" w14:textId="77777777" w:rsidR="00DE77B5" w:rsidRDefault="002C73C1">
            <w:pPr>
              <w:jc w:val="both"/>
              <w:rPr>
                <w:b/>
                <w:bCs/>
                <w:color w:val="000000" w:themeColor="text1"/>
              </w:rPr>
            </w:pPr>
            <w:r>
              <w:rPr>
                <w:b/>
                <w:bCs/>
                <w:color w:val="000000" w:themeColor="text1"/>
              </w:rPr>
              <w:t>Review</w:t>
            </w:r>
          </w:p>
        </w:tc>
        <w:tc>
          <w:tcPr>
            <w:tcW w:w="1665" w:type="dxa"/>
          </w:tcPr>
          <w:p w14:paraId="447AA212" w14:textId="77777777" w:rsidR="00DE77B5" w:rsidRPr="00776C1F" w:rsidRDefault="00DE77B5">
            <w:pPr>
              <w:jc w:val="both"/>
              <w:rPr>
                <w:b/>
                <w:bCs/>
                <w:color w:val="000000" w:themeColor="text1"/>
                <w:shd w:val="clear" w:color="auto" w:fill="FFFFFF"/>
              </w:rPr>
            </w:pPr>
            <w:r w:rsidRPr="67029290">
              <w:rPr>
                <w:b/>
                <w:bCs/>
                <w:color w:val="000000" w:themeColor="text1"/>
                <w:shd w:val="clear" w:color="auto" w:fill="FFFFFF"/>
              </w:rPr>
              <w:t>Project start</w:t>
            </w:r>
          </w:p>
        </w:tc>
        <w:tc>
          <w:tcPr>
            <w:tcW w:w="1549" w:type="dxa"/>
          </w:tcPr>
          <w:p w14:paraId="447AA213" w14:textId="77777777" w:rsidR="00DE77B5" w:rsidRPr="00776C1F" w:rsidRDefault="00DE77B5">
            <w:pPr>
              <w:jc w:val="both"/>
              <w:rPr>
                <w:rFonts w:cstheme="minorHAnsi"/>
                <w:b/>
                <w:color w:val="000000" w:themeColor="text1"/>
                <w:shd w:val="clear" w:color="auto" w:fill="FFFFFF"/>
              </w:rPr>
            </w:pPr>
            <w:r>
              <w:rPr>
                <w:rFonts w:cstheme="minorHAnsi"/>
                <w:b/>
                <w:color w:val="000000" w:themeColor="text1"/>
                <w:shd w:val="clear" w:color="auto" w:fill="FFFFFF"/>
              </w:rPr>
              <w:t>Expenditure completed</w:t>
            </w:r>
          </w:p>
        </w:tc>
        <w:tc>
          <w:tcPr>
            <w:tcW w:w="2228" w:type="dxa"/>
          </w:tcPr>
          <w:p w14:paraId="447AA214" w14:textId="77777777" w:rsidR="00DE77B5" w:rsidRPr="00776C1F" w:rsidRDefault="00DE77B5">
            <w:pPr>
              <w:jc w:val="both"/>
              <w:rPr>
                <w:rFonts w:cstheme="minorHAnsi"/>
                <w:b/>
                <w:color w:val="000000" w:themeColor="text1"/>
                <w:shd w:val="clear" w:color="auto" w:fill="FFFFFF"/>
              </w:rPr>
            </w:pPr>
            <w:r w:rsidRPr="00776C1F">
              <w:rPr>
                <w:rFonts w:cstheme="minorHAnsi"/>
                <w:b/>
                <w:color w:val="000000" w:themeColor="text1"/>
                <w:shd w:val="clear" w:color="auto" w:fill="FFFFFF"/>
              </w:rPr>
              <w:t>Final report</w:t>
            </w:r>
          </w:p>
        </w:tc>
      </w:tr>
      <w:tr w:rsidR="000C045F" w:rsidRPr="00776C1F" w14:paraId="447AA21C" w14:textId="77777777">
        <w:trPr>
          <w:trHeight w:val="822"/>
        </w:trPr>
        <w:tc>
          <w:tcPr>
            <w:tcW w:w="1341" w:type="dxa"/>
          </w:tcPr>
          <w:p w14:paraId="447AA216" w14:textId="430E0689" w:rsidR="00DE77B5" w:rsidRPr="004B292B" w:rsidRDefault="00BA3928">
            <w:pPr>
              <w:rPr>
                <w:color w:val="000000" w:themeColor="text1"/>
                <w:shd w:val="clear" w:color="auto" w:fill="FFFFFF"/>
              </w:rPr>
            </w:pPr>
            <w:r w:rsidRPr="004B292B">
              <w:rPr>
                <w:color w:val="000000" w:themeColor="text1"/>
                <w:shd w:val="clear" w:color="auto" w:fill="FFFFFF"/>
              </w:rPr>
              <w:t>1</w:t>
            </w:r>
            <w:r w:rsidR="00195825">
              <w:rPr>
                <w:color w:val="000000" w:themeColor="text1"/>
                <w:shd w:val="clear" w:color="auto" w:fill="FFFFFF"/>
              </w:rPr>
              <w:t>2</w:t>
            </w:r>
            <w:r w:rsidRPr="004B292B">
              <w:rPr>
                <w:color w:val="000000" w:themeColor="text1"/>
                <w:shd w:val="clear" w:color="auto" w:fill="FFFFFF"/>
              </w:rPr>
              <w:t xml:space="preserve"> </w:t>
            </w:r>
            <w:r w:rsidR="000C045F" w:rsidRPr="004B292B">
              <w:rPr>
                <w:color w:val="000000" w:themeColor="text1"/>
                <w:shd w:val="clear" w:color="auto" w:fill="FFFFFF"/>
              </w:rPr>
              <w:t>October 2023</w:t>
            </w:r>
            <w:r w:rsidR="00DE77B5" w:rsidRPr="004B292B">
              <w:rPr>
                <w:color w:val="000000" w:themeColor="text1"/>
                <w:shd w:val="clear" w:color="auto" w:fill="FFFFFF"/>
              </w:rPr>
              <w:t xml:space="preserve"> </w:t>
            </w:r>
          </w:p>
        </w:tc>
        <w:tc>
          <w:tcPr>
            <w:tcW w:w="972" w:type="dxa"/>
          </w:tcPr>
          <w:p w14:paraId="447AA217" w14:textId="7AFBC3F6" w:rsidR="00DE77B5" w:rsidRPr="004B292B" w:rsidRDefault="00DC4FD8">
            <w:pPr>
              <w:rPr>
                <w:color w:val="000000" w:themeColor="text1"/>
                <w:shd w:val="clear" w:color="auto" w:fill="FFFFFF"/>
              </w:rPr>
            </w:pPr>
            <w:r w:rsidRPr="004B292B">
              <w:rPr>
                <w:color w:val="000000" w:themeColor="text1"/>
                <w:shd w:val="clear" w:color="auto" w:fill="FFFFFF"/>
              </w:rPr>
              <w:t>15 December 2023</w:t>
            </w:r>
            <w:r w:rsidR="00BA3928" w:rsidRPr="004B292B">
              <w:rPr>
                <w:color w:val="000000" w:themeColor="text1"/>
                <w:shd w:val="clear" w:color="auto" w:fill="FFFFFF"/>
              </w:rPr>
              <w:t xml:space="preserve"> at 4 pm</w:t>
            </w:r>
          </w:p>
        </w:tc>
        <w:tc>
          <w:tcPr>
            <w:tcW w:w="1260" w:type="dxa"/>
          </w:tcPr>
          <w:p w14:paraId="447AA218" w14:textId="0091F35E" w:rsidR="00DE77B5" w:rsidRPr="004B292B" w:rsidRDefault="008769A7">
            <w:pPr>
              <w:rPr>
                <w:color w:val="000000" w:themeColor="text1"/>
              </w:rPr>
            </w:pPr>
            <w:r w:rsidRPr="004B292B">
              <w:rPr>
                <w:color w:val="000000" w:themeColor="text1"/>
              </w:rPr>
              <w:t>January 2024</w:t>
            </w:r>
          </w:p>
        </w:tc>
        <w:tc>
          <w:tcPr>
            <w:tcW w:w="1665" w:type="dxa"/>
          </w:tcPr>
          <w:p w14:paraId="447AA219" w14:textId="03D40603" w:rsidR="00DE77B5" w:rsidRPr="000C045F" w:rsidRDefault="00DE77B5">
            <w:pPr>
              <w:rPr>
                <w:color w:val="000000" w:themeColor="text1"/>
                <w:shd w:val="clear" w:color="auto" w:fill="FFFFFF"/>
              </w:rPr>
            </w:pPr>
            <w:r w:rsidRPr="000C045F">
              <w:rPr>
                <w:color w:val="000000" w:themeColor="text1"/>
                <w:shd w:val="clear" w:color="auto" w:fill="FFFFFF"/>
              </w:rPr>
              <w:t xml:space="preserve">No earlier than </w:t>
            </w:r>
            <w:r w:rsidR="0066569D" w:rsidRPr="000C045F">
              <w:rPr>
                <w:color w:val="000000" w:themeColor="text1"/>
                <w:shd w:val="clear" w:color="auto" w:fill="FFFFFF"/>
              </w:rPr>
              <w:t xml:space="preserve">31 </w:t>
            </w:r>
            <w:r w:rsidRPr="000C045F">
              <w:rPr>
                <w:color w:val="000000" w:themeColor="text1"/>
                <w:shd w:val="clear" w:color="auto" w:fill="FFFFFF"/>
              </w:rPr>
              <w:t>January 202</w:t>
            </w:r>
            <w:r w:rsidR="0066569D" w:rsidRPr="000C045F">
              <w:rPr>
                <w:color w:val="000000" w:themeColor="text1"/>
                <w:shd w:val="clear" w:color="auto" w:fill="FFFFFF"/>
              </w:rPr>
              <w:t>4</w:t>
            </w:r>
            <w:r w:rsidRPr="000C045F">
              <w:rPr>
                <w:color w:val="000000" w:themeColor="text1"/>
                <w:shd w:val="clear" w:color="auto" w:fill="FFFFFF"/>
              </w:rPr>
              <w:t xml:space="preserve"> </w:t>
            </w:r>
          </w:p>
        </w:tc>
        <w:tc>
          <w:tcPr>
            <w:tcW w:w="1549" w:type="dxa"/>
          </w:tcPr>
          <w:p w14:paraId="447AA21A" w14:textId="643DC9D3" w:rsidR="00DE77B5" w:rsidRPr="000C045F" w:rsidRDefault="00DE77B5">
            <w:pPr>
              <w:rPr>
                <w:rFonts w:cstheme="minorHAnsi"/>
                <w:color w:val="000000" w:themeColor="text1"/>
                <w:shd w:val="clear" w:color="auto" w:fill="FFFFFF"/>
              </w:rPr>
            </w:pPr>
            <w:r w:rsidRPr="000C045F">
              <w:rPr>
                <w:rFonts w:cstheme="minorHAnsi"/>
                <w:color w:val="000000" w:themeColor="text1"/>
                <w:shd w:val="clear" w:color="auto" w:fill="FFFFFF"/>
              </w:rPr>
              <w:t xml:space="preserve">By 31 </w:t>
            </w:r>
            <w:r w:rsidR="00EA4595" w:rsidRPr="000C045F">
              <w:rPr>
                <w:rFonts w:cstheme="minorHAnsi"/>
                <w:color w:val="000000" w:themeColor="text1"/>
                <w:shd w:val="clear" w:color="auto" w:fill="FFFFFF"/>
              </w:rPr>
              <w:t>July</w:t>
            </w:r>
            <w:r w:rsidRPr="000C045F">
              <w:rPr>
                <w:rFonts w:cstheme="minorHAnsi"/>
                <w:color w:val="000000" w:themeColor="text1"/>
                <w:shd w:val="clear" w:color="auto" w:fill="FFFFFF"/>
              </w:rPr>
              <w:t xml:space="preserve"> 202</w:t>
            </w:r>
            <w:r w:rsidR="00EA4595" w:rsidRPr="000C045F">
              <w:rPr>
                <w:rFonts w:cstheme="minorHAnsi"/>
                <w:color w:val="000000" w:themeColor="text1"/>
                <w:shd w:val="clear" w:color="auto" w:fill="FFFFFF"/>
              </w:rPr>
              <w:t>4</w:t>
            </w:r>
          </w:p>
        </w:tc>
        <w:tc>
          <w:tcPr>
            <w:tcW w:w="2228" w:type="dxa"/>
          </w:tcPr>
          <w:p w14:paraId="447AA21B" w14:textId="77777777" w:rsidR="00DE77B5" w:rsidRPr="000C045F" w:rsidRDefault="00DE77B5">
            <w:pPr>
              <w:rPr>
                <w:rFonts w:cstheme="minorHAnsi"/>
                <w:color w:val="000000" w:themeColor="text1"/>
                <w:shd w:val="clear" w:color="auto" w:fill="FFFFFF"/>
              </w:rPr>
            </w:pPr>
            <w:r w:rsidRPr="000C045F">
              <w:rPr>
                <w:rFonts w:cstheme="minorHAnsi"/>
                <w:color w:val="000000" w:themeColor="text1"/>
                <w:shd w:val="clear" w:color="auto" w:fill="FFFFFF"/>
              </w:rPr>
              <w:t>Within 1 month of project completion</w:t>
            </w:r>
          </w:p>
        </w:tc>
      </w:tr>
    </w:tbl>
    <w:p w14:paraId="447AA21D" w14:textId="77777777" w:rsidR="00DE77B5" w:rsidRPr="00776C1F" w:rsidRDefault="00DE77B5" w:rsidP="00DE77B5">
      <w:pPr>
        <w:shd w:val="clear" w:color="auto" w:fill="FFFFFF" w:themeFill="background1"/>
        <w:spacing w:after="0" w:line="276" w:lineRule="auto"/>
        <w:jc w:val="both"/>
        <w:rPr>
          <w:rFonts w:cstheme="minorHAnsi"/>
          <w:color w:val="000000" w:themeColor="text1"/>
          <w:u w:val="single"/>
        </w:rPr>
      </w:pPr>
    </w:p>
    <w:p w14:paraId="447AA21E" w14:textId="3D1F9831" w:rsidR="00DE77B5" w:rsidRPr="00EA4595" w:rsidRDefault="00DE77B5" w:rsidP="00DE77B5">
      <w:pPr>
        <w:shd w:val="clear" w:color="auto" w:fill="FFFFFF" w:themeFill="background1"/>
        <w:spacing w:after="0"/>
        <w:jc w:val="both"/>
        <w:rPr>
          <w:rFonts w:eastAsia="Calibri"/>
          <w:color w:val="000000" w:themeColor="text1"/>
        </w:rPr>
      </w:pPr>
      <w:r w:rsidRPr="00EA4595">
        <w:rPr>
          <w:color w:val="000000" w:themeColor="text1"/>
          <w:u w:val="single"/>
          <w:shd w:val="clear" w:color="auto" w:fill="FFFFFF"/>
        </w:rPr>
        <w:t xml:space="preserve">Proposed projects should not start any earlier than </w:t>
      </w:r>
      <w:r w:rsidR="004C56EC" w:rsidRPr="00EA4595">
        <w:rPr>
          <w:color w:val="000000" w:themeColor="text1"/>
          <w:u w:val="single"/>
          <w:shd w:val="clear" w:color="auto" w:fill="FFFFFF"/>
        </w:rPr>
        <w:t>31</w:t>
      </w:r>
      <w:r w:rsidRPr="00EA4595">
        <w:rPr>
          <w:color w:val="000000" w:themeColor="text1"/>
          <w:u w:val="single"/>
          <w:shd w:val="clear" w:color="auto" w:fill="FFFFFF"/>
        </w:rPr>
        <w:t xml:space="preserve"> January 202</w:t>
      </w:r>
      <w:r w:rsidR="004C56EC" w:rsidRPr="00EA4595">
        <w:rPr>
          <w:color w:val="000000" w:themeColor="text1"/>
          <w:u w:val="single"/>
          <w:shd w:val="clear" w:color="auto" w:fill="FFFFFF"/>
        </w:rPr>
        <w:t>4</w:t>
      </w:r>
      <w:r w:rsidRPr="00EA4595">
        <w:rPr>
          <w:b/>
          <w:bCs/>
          <w:color w:val="000000" w:themeColor="text1"/>
          <w:shd w:val="clear" w:color="auto" w:fill="FFFFFF"/>
        </w:rPr>
        <w:t xml:space="preserve"> </w:t>
      </w:r>
      <w:r w:rsidRPr="00EA4595">
        <w:rPr>
          <w:color w:val="000000" w:themeColor="text1"/>
          <w:shd w:val="clear" w:color="auto" w:fill="FFFFFF"/>
        </w:rPr>
        <w:t xml:space="preserve">to allow sufficient time for fund allocation and activation. Project start dates are subject to appropriate agreements with any external partners being in place. </w:t>
      </w:r>
      <w:r w:rsidRPr="00EA4595">
        <w:rPr>
          <w:b/>
          <w:bCs/>
          <w:color w:val="000000" w:themeColor="text1"/>
          <w:shd w:val="clear" w:color="auto" w:fill="FFFFFF"/>
        </w:rPr>
        <w:t xml:space="preserve">All spend must be completed no later than 31 </w:t>
      </w:r>
      <w:r w:rsidR="004C56EC" w:rsidRPr="00EA4595">
        <w:rPr>
          <w:b/>
          <w:bCs/>
          <w:color w:val="000000" w:themeColor="text1"/>
          <w:shd w:val="clear" w:color="auto" w:fill="FFFFFF"/>
        </w:rPr>
        <w:t>July</w:t>
      </w:r>
      <w:r w:rsidRPr="00EA4595">
        <w:rPr>
          <w:b/>
          <w:bCs/>
          <w:color w:val="000000" w:themeColor="text1"/>
          <w:shd w:val="clear" w:color="auto" w:fill="FFFFFF"/>
        </w:rPr>
        <w:t xml:space="preserve"> 202</w:t>
      </w:r>
      <w:r w:rsidR="004C56EC" w:rsidRPr="00EA4595">
        <w:rPr>
          <w:b/>
          <w:bCs/>
          <w:color w:val="000000" w:themeColor="text1"/>
          <w:shd w:val="clear" w:color="auto" w:fill="FFFFFF"/>
        </w:rPr>
        <w:t>4</w:t>
      </w:r>
      <w:r w:rsidRPr="00EA4595">
        <w:rPr>
          <w:b/>
          <w:bCs/>
          <w:color w:val="000000" w:themeColor="text1"/>
          <w:shd w:val="clear" w:color="auto" w:fill="FFFFFF"/>
        </w:rPr>
        <w:t>.</w:t>
      </w:r>
      <w:r w:rsidRPr="00EA4595">
        <w:rPr>
          <w:color w:val="000000" w:themeColor="text1"/>
        </w:rPr>
        <w:t xml:space="preserve"> </w:t>
      </w:r>
    </w:p>
    <w:p w14:paraId="447AA21F" w14:textId="77777777" w:rsidR="00DE77B5" w:rsidRPr="00EA4595" w:rsidRDefault="00DE77B5" w:rsidP="00DE77B5">
      <w:pPr>
        <w:spacing w:after="0"/>
        <w:jc w:val="both"/>
        <w:rPr>
          <w:rFonts w:eastAsia="Times New Roman"/>
          <w:b/>
          <w:bCs/>
          <w:lang w:val="en" w:eastAsia="en-GB"/>
        </w:rPr>
      </w:pPr>
    </w:p>
    <w:p w14:paraId="447AA220" w14:textId="77777777" w:rsidR="00DE77B5" w:rsidRPr="00EA4595" w:rsidRDefault="00DE77B5" w:rsidP="00DE77B5">
      <w:pPr>
        <w:spacing w:after="0"/>
        <w:jc w:val="both"/>
        <w:rPr>
          <w:rFonts w:eastAsia="Times New Roman"/>
          <w:b/>
          <w:bCs/>
          <w:lang w:val="en" w:eastAsia="en-GB"/>
        </w:rPr>
      </w:pPr>
      <w:r w:rsidRPr="00EA4595">
        <w:rPr>
          <w:rFonts w:eastAsia="Times New Roman"/>
          <w:b/>
          <w:bCs/>
          <w:lang w:val="en" w:eastAsia="en-GB"/>
        </w:rPr>
        <w:t>Monitoring and reporting</w:t>
      </w:r>
    </w:p>
    <w:p w14:paraId="447AA221" w14:textId="578CA45E" w:rsidR="00DE77B5" w:rsidRDefault="00DE77B5" w:rsidP="00DE77B5">
      <w:pPr>
        <w:spacing w:after="0"/>
        <w:jc w:val="both"/>
        <w:rPr>
          <w:rFonts w:ascii="Calibri" w:eastAsia="Calibri" w:hAnsi="Calibri" w:cs="Calibri"/>
          <w:lang w:val="en"/>
        </w:rPr>
      </w:pPr>
      <w:r w:rsidRPr="00EA4595">
        <w:rPr>
          <w:rFonts w:ascii="Calibri" w:eastAsia="Calibri" w:hAnsi="Calibri" w:cs="Calibri"/>
          <w:color w:val="000000" w:themeColor="text1"/>
        </w:rPr>
        <w:t xml:space="preserve">Expenditure should be posted </w:t>
      </w:r>
      <w:proofErr w:type="gramStart"/>
      <w:r w:rsidRPr="00EA4595">
        <w:rPr>
          <w:rFonts w:ascii="Calibri" w:eastAsia="Calibri" w:hAnsi="Calibri" w:cs="Calibri"/>
          <w:color w:val="000000" w:themeColor="text1"/>
        </w:rPr>
        <w:t>on a monthly basis</w:t>
      </w:r>
      <w:proofErr w:type="gramEnd"/>
      <w:r w:rsidRPr="00EA4595">
        <w:rPr>
          <w:rFonts w:ascii="Calibri" w:eastAsia="Calibri" w:hAnsi="Calibri" w:cs="Calibri"/>
          <w:color w:val="000000" w:themeColor="text1"/>
        </w:rPr>
        <w:t xml:space="preserve"> against the grant. Project holders and their departmental grants/finance officers must ensure that all expenditure is posted against projects by 3</w:t>
      </w:r>
      <w:r w:rsidR="00E1006B">
        <w:rPr>
          <w:rFonts w:ascii="Calibri" w:eastAsia="Calibri" w:hAnsi="Calibri" w:cs="Calibri"/>
          <w:color w:val="000000" w:themeColor="text1"/>
        </w:rPr>
        <w:t>1</w:t>
      </w:r>
      <w:r w:rsidRPr="00EA4595">
        <w:rPr>
          <w:rFonts w:ascii="Calibri" w:eastAsia="Calibri" w:hAnsi="Calibri" w:cs="Calibri"/>
          <w:color w:val="000000" w:themeColor="text1"/>
        </w:rPr>
        <w:t xml:space="preserve"> </w:t>
      </w:r>
      <w:r w:rsidR="004C56EC" w:rsidRPr="00EA4595">
        <w:rPr>
          <w:rFonts w:ascii="Calibri" w:eastAsia="Calibri" w:hAnsi="Calibri" w:cs="Calibri"/>
          <w:color w:val="000000" w:themeColor="text1"/>
        </w:rPr>
        <w:t>July</w:t>
      </w:r>
      <w:r w:rsidRPr="00EA4595">
        <w:rPr>
          <w:rFonts w:ascii="Calibri" w:eastAsia="Calibri" w:hAnsi="Calibri" w:cs="Calibri"/>
          <w:color w:val="000000" w:themeColor="text1"/>
        </w:rPr>
        <w:t xml:space="preserve"> 202</w:t>
      </w:r>
      <w:r w:rsidR="004C56EC" w:rsidRPr="00EA4595">
        <w:rPr>
          <w:rFonts w:ascii="Calibri" w:eastAsia="Calibri" w:hAnsi="Calibri" w:cs="Calibri"/>
          <w:color w:val="000000" w:themeColor="text1"/>
        </w:rPr>
        <w:t>4</w:t>
      </w:r>
      <w:r w:rsidRPr="00EA4595">
        <w:rPr>
          <w:rFonts w:ascii="Calibri" w:eastAsia="Calibri" w:hAnsi="Calibri" w:cs="Calibri"/>
          <w:color w:val="000000" w:themeColor="text1"/>
        </w:rPr>
        <w:t xml:space="preserve">. Further financial reporting will be requested at project close. </w:t>
      </w:r>
      <w:r w:rsidRPr="00EA4595">
        <w:rPr>
          <w:rFonts w:ascii="Calibri" w:eastAsia="Calibri" w:hAnsi="Calibri" w:cs="Calibri"/>
          <w:b/>
          <w:bCs/>
          <w:color w:val="000000" w:themeColor="text1"/>
        </w:rPr>
        <w:t xml:space="preserve">Please note due to funder budgetary restrictions, all spending must be completed by </w:t>
      </w:r>
      <w:proofErr w:type="gramStart"/>
      <w:r w:rsidRPr="00EA4595">
        <w:rPr>
          <w:rFonts w:ascii="Calibri" w:eastAsia="Calibri" w:hAnsi="Calibri" w:cs="Calibri"/>
          <w:b/>
          <w:bCs/>
          <w:color w:val="000000" w:themeColor="text1"/>
        </w:rPr>
        <w:t>31</w:t>
      </w:r>
      <w:r w:rsidR="00E1006B">
        <w:rPr>
          <w:rFonts w:ascii="Calibri" w:eastAsia="Calibri" w:hAnsi="Calibri" w:cs="Calibri"/>
          <w:b/>
          <w:bCs/>
          <w:color w:val="000000" w:themeColor="text1"/>
          <w:vertAlign w:val="superscript"/>
        </w:rPr>
        <w:t xml:space="preserve"> </w:t>
      </w:r>
      <w:r w:rsidR="00CA5D0F">
        <w:rPr>
          <w:rFonts w:ascii="Calibri" w:eastAsia="Calibri" w:hAnsi="Calibri" w:cs="Calibri"/>
          <w:b/>
          <w:bCs/>
          <w:color w:val="000000" w:themeColor="text1"/>
          <w:vertAlign w:val="superscript"/>
        </w:rPr>
        <w:t xml:space="preserve"> </w:t>
      </w:r>
      <w:r w:rsidR="004C56EC" w:rsidRPr="00EA4595">
        <w:rPr>
          <w:rFonts w:ascii="Calibri" w:eastAsia="Calibri" w:hAnsi="Calibri" w:cs="Calibri"/>
          <w:b/>
          <w:bCs/>
          <w:color w:val="000000" w:themeColor="text1"/>
        </w:rPr>
        <w:t>July</w:t>
      </w:r>
      <w:proofErr w:type="gramEnd"/>
      <w:r w:rsidRPr="00EA4595">
        <w:rPr>
          <w:rFonts w:ascii="Calibri" w:eastAsia="Calibri" w:hAnsi="Calibri" w:cs="Calibri"/>
          <w:b/>
          <w:bCs/>
          <w:color w:val="000000" w:themeColor="text1"/>
        </w:rPr>
        <w:t xml:space="preserve"> 202</w:t>
      </w:r>
      <w:r w:rsidR="004C56EC" w:rsidRPr="00EA4595">
        <w:rPr>
          <w:rFonts w:ascii="Calibri" w:eastAsia="Calibri" w:hAnsi="Calibri" w:cs="Calibri"/>
          <w:b/>
          <w:bCs/>
          <w:color w:val="000000" w:themeColor="text1"/>
        </w:rPr>
        <w:t>4</w:t>
      </w:r>
      <w:r w:rsidRPr="00EA4595">
        <w:rPr>
          <w:rFonts w:ascii="Calibri" w:eastAsia="Calibri" w:hAnsi="Calibri" w:cs="Calibri"/>
          <w:b/>
          <w:bCs/>
          <w:color w:val="000000" w:themeColor="text1"/>
        </w:rPr>
        <w:t xml:space="preserve"> (non-negotiable).</w:t>
      </w:r>
    </w:p>
    <w:p w14:paraId="447AA222" w14:textId="77777777" w:rsidR="00DE77B5" w:rsidRDefault="00DE77B5" w:rsidP="00DE77B5">
      <w:pPr>
        <w:spacing w:after="0"/>
        <w:jc w:val="both"/>
        <w:rPr>
          <w:rFonts w:eastAsia="Times New Roman"/>
          <w:b/>
          <w:bCs/>
          <w:lang w:val="en" w:eastAsia="en-GB"/>
        </w:rPr>
      </w:pPr>
    </w:p>
    <w:p w14:paraId="40BFCB39" w14:textId="705CDB22" w:rsidR="00A91C81" w:rsidRPr="00700F3B" w:rsidRDefault="00A91C81" w:rsidP="00A91C81">
      <w:pPr>
        <w:spacing w:after="150"/>
        <w:rPr>
          <w:rFonts w:cstheme="minorHAnsi"/>
        </w:rPr>
      </w:pPr>
      <w:r w:rsidRPr="00BB33B5">
        <w:rPr>
          <w:rFonts w:cstheme="minorHAnsi"/>
        </w:rPr>
        <w:t xml:space="preserve">All project holders will be required to </w:t>
      </w:r>
      <w:r>
        <w:rPr>
          <w:rFonts w:cstheme="minorHAnsi"/>
        </w:rPr>
        <w:t xml:space="preserve">report on the outcomes of their project, including meeting with a member of the Impact and Knowledge Exchange Team </w:t>
      </w:r>
      <w:r w:rsidRPr="00700F3B">
        <w:rPr>
          <w:rFonts w:cstheme="minorHAnsi"/>
        </w:rPr>
        <w:t>to discuss progress/outcomes.</w:t>
      </w:r>
    </w:p>
    <w:p w14:paraId="447AA224" w14:textId="26D18546" w:rsidR="00DE77B5" w:rsidRPr="00A145A1" w:rsidRDefault="00DE77B5" w:rsidP="00DE77B5">
      <w:r w:rsidRPr="243FB555">
        <w:rPr>
          <w:rFonts w:eastAsia="Times New Roman"/>
          <w:lang w:val="en" w:eastAsia="en-GB"/>
        </w:rPr>
        <w:t xml:space="preserve">We may also request images of the projects to use in reporting outcomes of the </w:t>
      </w:r>
      <w:r w:rsidR="00293B03" w:rsidRPr="243FB555">
        <w:rPr>
          <w:rFonts w:eastAsia="Times New Roman"/>
          <w:lang w:val="en" w:eastAsia="en-GB"/>
        </w:rPr>
        <w:t xml:space="preserve">Bioscience </w:t>
      </w:r>
      <w:r w:rsidR="0032656D" w:rsidRPr="243FB555">
        <w:rPr>
          <w:rFonts w:eastAsia="Times New Roman"/>
          <w:lang w:val="en" w:eastAsia="en-GB"/>
        </w:rPr>
        <w:t>IKEF for</w:t>
      </w:r>
      <w:r w:rsidRPr="243FB555">
        <w:rPr>
          <w:rFonts w:eastAsia="Times New Roman"/>
          <w:lang w:val="en" w:eastAsia="en-GB"/>
        </w:rPr>
        <w:t xml:space="preserve"> highlighting successful placements. We also welcome key updates via email on funded projects beyond the final report. This enables us to sign post you to any relevant support as well as to strengthen our future applications for institutional funding.</w:t>
      </w:r>
    </w:p>
    <w:sectPr w:rsidR="00DE77B5" w:rsidRPr="00A145A1" w:rsidSect="00DE77B5">
      <w:headerReference w:type="default" r:id="rId2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FA54" w14:textId="77777777" w:rsidR="00B2531E" w:rsidRDefault="00B2531E" w:rsidP="00C25240">
      <w:pPr>
        <w:spacing w:after="0" w:line="240" w:lineRule="auto"/>
      </w:pPr>
      <w:r>
        <w:separator/>
      </w:r>
    </w:p>
  </w:endnote>
  <w:endnote w:type="continuationSeparator" w:id="0">
    <w:p w14:paraId="3B294675" w14:textId="77777777" w:rsidR="00B2531E" w:rsidRDefault="00B2531E" w:rsidP="00C25240">
      <w:pPr>
        <w:spacing w:after="0" w:line="240" w:lineRule="auto"/>
      </w:pPr>
      <w:r>
        <w:continuationSeparator/>
      </w:r>
    </w:p>
  </w:endnote>
  <w:endnote w:type="continuationNotice" w:id="1">
    <w:p w14:paraId="1BC8C889" w14:textId="77777777" w:rsidR="00B2531E" w:rsidRDefault="00B2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6411" w14:textId="77777777" w:rsidR="00B2531E" w:rsidRDefault="00B2531E" w:rsidP="00C25240">
      <w:pPr>
        <w:spacing w:after="0" w:line="240" w:lineRule="auto"/>
      </w:pPr>
      <w:r>
        <w:separator/>
      </w:r>
    </w:p>
  </w:footnote>
  <w:footnote w:type="continuationSeparator" w:id="0">
    <w:p w14:paraId="03A30179" w14:textId="77777777" w:rsidR="00B2531E" w:rsidRDefault="00B2531E" w:rsidP="00C25240">
      <w:pPr>
        <w:spacing w:after="0" w:line="240" w:lineRule="auto"/>
      </w:pPr>
      <w:r>
        <w:continuationSeparator/>
      </w:r>
    </w:p>
  </w:footnote>
  <w:footnote w:type="continuationNotice" w:id="1">
    <w:p w14:paraId="7C202D0D" w14:textId="77777777" w:rsidR="00B2531E" w:rsidRDefault="00B2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A229" w14:textId="77777777" w:rsidR="00FC4433" w:rsidRDefault="00023B7B" w:rsidP="00023B7B">
    <w:pPr>
      <w:pStyle w:val="Header"/>
      <w:tabs>
        <w:tab w:val="clear" w:pos="4513"/>
        <w:tab w:val="clear" w:pos="9026"/>
        <w:tab w:val="left" w:pos="1859"/>
      </w:tabs>
    </w:pPr>
    <w:r>
      <w:rPr>
        <w:b/>
        <w:noProof/>
        <w:color w:val="2B579A"/>
        <w:sz w:val="28"/>
        <w:szCs w:val="28"/>
        <w:shd w:val="clear" w:color="auto" w:fill="E6E6E6"/>
        <w:lang w:eastAsia="en-GB"/>
      </w:rPr>
      <w:drawing>
        <wp:anchor distT="0" distB="0" distL="114300" distR="114300" simplePos="0" relativeHeight="251658240" behindDoc="0" locked="0" layoutInCell="1" allowOverlap="1" wp14:anchorId="447AA22A" wp14:editId="447AA22B">
          <wp:simplePos x="0" y="0"/>
          <wp:positionH relativeFrom="column">
            <wp:posOffset>-361507</wp:posOffset>
          </wp:positionH>
          <wp:positionV relativeFrom="paragraph">
            <wp:posOffset>-117534</wp:posOffset>
          </wp:positionV>
          <wp:extent cx="1838325" cy="3820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 RGB_D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382085"/>
                  </a:xfrm>
                  <a:prstGeom prst="rect">
                    <a:avLst/>
                  </a:prstGeom>
                </pic:spPr>
              </pic:pic>
            </a:graphicData>
          </a:graphic>
          <wp14:sizeRelV relativeFrom="margin">
            <wp14:pctHeight>0</wp14:pctHeight>
          </wp14:sizeRelV>
        </wp:anchor>
      </w:drawing>
    </w:r>
    <w:r>
      <w:rPr>
        <w:noProof/>
        <w:color w:val="2B579A"/>
        <w:shd w:val="clear" w:color="auto" w:fill="E6E6E6"/>
        <w:lang w:eastAsia="en-GB"/>
      </w:rPr>
      <w:drawing>
        <wp:anchor distT="0" distB="0" distL="114300" distR="114300" simplePos="0" relativeHeight="251658241" behindDoc="0" locked="0" layoutInCell="1" allowOverlap="1" wp14:anchorId="447AA22C" wp14:editId="447AA22D">
          <wp:simplePos x="0" y="0"/>
          <wp:positionH relativeFrom="margin">
            <wp:posOffset>4025974</wp:posOffset>
          </wp:positionH>
          <wp:positionV relativeFrom="paragraph">
            <wp:posOffset>-245125</wp:posOffset>
          </wp:positionV>
          <wp:extent cx="2200275" cy="584200"/>
          <wp:effectExtent l="0" t="0" r="9525" b="6350"/>
          <wp:wrapThrough wrapText="bothSides">
            <wp:wrapPolygon edited="0">
              <wp:start x="0" y="0"/>
              <wp:lineTo x="0" y="21130"/>
              <wp:lineTo x="21506" y="21130"/>
              <wp:lineTo x="21506" y="0"/>
              <wp:lineTo x="0" y="0"/>
            </wp:wrapPolygon>
          </wp:wrapThrough>
          <wp:docPr id="6" name="Picture 6" descr="https://www.rvc.ac.uk/Media/Default/images/Logos/ukri-bbsr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s://www.rvc.ac.uk/Media/Default/images/Logos/ukri-bbsrc-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00275" cy="58420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716"/>
    <w:multiLevelType w:val="hybridMultilevel"/>
    <w:tmpl w:val="D268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5D5"/>
    <w:multiLevelType w:val="hybridMultilevel"/>
    <w:tmpl w:val="5BF6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5711"/>
    <w:multiLevelType w:val="multilevel"/>
    <w:tmpl w:val="F9E44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F7454"/>
    <w:multiLevelType w:val="multilevel"/>
    <w:tmpl w:val="138E9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62FC7"/>
    <w:multiLevelType w:val="multilevel"/>
    <w:tmpl w:val="F1CA5DC0"/>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6" w15:restartNumberingAfterBreak="0">
    <w:nsid w:val="1A8D3FA8"/>
    <w:multiLevelType w:val="hybridMultilevel"/>
    <w:tmpl w:val="B388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6522"/>
    <w:multiLevelType w:val="hybridMultilevel"/>
    <w:tmpl w:val="AE102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619D3"/>
    <w:multiLevelType w:val="multilevel"/>
    <w:tmpl w:val="CA165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A16CE"/>
    <w:multiLevelType w:val="hybridMultilevel"/>
    <w:tmpl w:val="FE3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675B6"/>
    <w:multiLevelType w:val="hybridMultilevel"/>
    <w:tmpl w:val="27204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9131A"/>
    <w:multiLevelType w:val="multilevel"/>
    <w:tmpl w:val="038A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4E123D"/>
    <w:multiLevelType w:val="multilevel"/>
    <w:tmpl w:val="AF4A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3661B4"/>
    <w:multiLevelType w:val="hybridMultilevel"/>
    <w:tmpl w:val="2CBC743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2D4C017F"/>
    <w:multiLevelType w:val="multilevel"/>
    <w:tmpl w:val="CD24980E"/>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43C01"/>
    <w:multiLevelType w:val="hybridMultilevel"/>
    <w:tmpl w:val="7F16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22379"/>
    <w:multiLevelType w:val="hybridMultilevel"/>
    <w:tmpl w:val="07CEA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4F6369"/>
    <w:multiLevelType w:val="multilevel"/>
    <w:tmpl w:val="F580B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E77FC"/>
    <w:multiLevelType w:val="hybridMultilevel"/>
    <w:tmpl w:val="B92E97DC"/>
    <w:lvl w:ilvl="0" w:tplc="53AC4E24">
      <w:start w:val="1"/>
      <w:numFmt w:val="bullet"/>
      <w:lvlText w:val="-"/>
      <w:lvlJc w:val="left"/>
      <w:pPr>
        <w:ind w:left="720" w:hanging="360"/>
      </w:pPr>
      <w:rPr>
        <w:rFonts w:ascii="Calibri" w:hAnsi="Calibri" w:hint="default"/>
      </w:rPr>
    </w:lvl>
    <w:lvl w:ilvl="1" w:tplc="490A6BD2">
      <w:start w:val="1"/>
      <w:numFmt w:val="bullet"/>
      <w:lvlText w:val="o"/>
      <w:lvlJc w:val="left"/>
      <w:pPr>
        <w:ind w:left="1440" w:hanging="360"/>
      </w:pPr>
      <w:rPr>
        <w:rFonts w:ascii="Courier New" w:hAnsi="Courier New" w:hint="default"/>
      </w:rPr>
    </w:lvl>
    <w:lvl w:ilvl="2" w:tplc="E1065068">
      <w:start w:val="1"/>
      <w:numFmt w:val="bullet"/>
      <w:lvlText w:val=""/>
      <w:lvlJc w:val="left"/>
      <w:pPr>
        <w:ind w:left="2160" w:hanging="360"/>
      </w:pPr>
      <w:rPr>
        <w:rFonts w:ascii="Wingdings" w:hAnsi="Wingdings" w:hint="default"/>
      </w:rPr>
    </w:lvl>
    <w:lvl w:ilvl="3" w:tplc="2AC2CCB8">
      <w:start w:val="1"/>
      <w:numFmt w:val="bullet"/>
      <w:lvlText w:val=""/>
      <w:lvlJc w:val="left"/>
      <w:pPr>
        <w:ind w:left="2880" w:hanging="360"/>
      </w:pPr>
      <w:rPr>
        <w:rFonts w:ascii="Symbol" w:hAnsi="Symbol" w:hint="default"/>
      </w:rPr>
    </w:lvl>
    <w:lvl w:ilvl="4" w:tplc="2FD6966E">
      <w:start w:val="1"/>
      <w:numFmt w:val="bullet"/>
      <w:lvlText w:val="o"/>
      <w:lvlJc w:val="left"/>
      <w:pPr>
        <w:ind w:left="3600" w:hanging="360"/>
      </w:pPr>
      <w:rPr>
        <w:rFonts w:ascii="Courier New" w:hAnsi="Courier New" w:hint="default"/>
      </w:rPr>
    </w:lvl>
    <w:lvl w:ilvl="5" w:tplc="86D8AB9E">
      <w:start w:val="1"/>
      <w:numFmt w:val="bullet"/>
      <w:lvlText w:val=""/>
      <w:lvlJc w:val="left"/>
      <w:pPr>
        <w:ind w:left="4320" w:hanging="360"/>
      </w:pPr>
      <w:rPr>
        <w:rFonts w:ascii="Wingdings" w:hAnsi="Wingdings" w:hint="default"/>
      </w:rPr>
    </w:lvl>
    <w:lvl w:ilvl="6" w:tplc="4710B0BE">
      <w:start w:val="1"/>
      <w:numFmt w:val="bullet"/>
      <w:lvlText w:val=""/>
      <w:lvlJc w:val="left"/>
      <w:pPr>
        <w:ind w:left="5040" w:hanging="360"/>
      </w:pPr>
      <w:rPr>
        <w:rFonts w:ascii="Symbol" w:hAnsi="Symbol" w:hint="default"/>
      </w:rPr>
    </w:lvl>
    <w:lvl w:ilvl="7" w:tplc="080068BC">
      <w:start w:val="1"/>
      <w:numFmt w:val="bullet"/>
      <w:lvlText w:val="o"/>
      <w:lvlJc w:val="left"/>
      <w:pPr>
        <w:ind w:left="5760" w:hanging="360"/>
      </w:pPr>
      <w:rPr>
        <w:rFonts w:ascii="Courier New" w:hAnsi="Courier New" w:hint="default"/>
      </w:rPr>
    </w:lvl>
    <w:lvl w:ilvl="8" w:tplc="5E02008E">
      <w:start w:val="1"/>
      <w:numFmt w:val="bullet"/>
      <w:lvlText w:val=""/>
      <w:lvlJc w:val="left"/>
      <w:pPr>
        <w:ind w:left="6480" w:hanging="360"/>
      </w:pPr>
      <w:rPr>
        <w:rFonts w:ascii="Wingdings" w:hAnsi="Wingdings" w:hint="default"/>
      </w:rPr>
    </w:lvl>
  </w:abstractNum>
  <w:abstractNum w:abstractNumId="19" w15:restartNumberingAfterBreak="0">
    <w:nsid w:val="31FC5A74"/>
    <w:multiLevelType w:val="multilevel"/>
    <w:tmpl w:val="AA9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DEF320"/>
    <w:multiLevelType w:val="hybridMultilevel"/>
    <w:tmpl w:val="C77C918E"/>
    <w:lvl w:ilvl="0" w:tplc="59CAF566">
      <w:start w:val="1"/>
      <w:numFmt w:val="bullet"/>
      <w:lvlText w:val=""/>
      <w:lvlJc w:val="left"/>
      <w:pPr>
        <w:ind w:left="360" w:hanging="360"/>
      </w:pPr>
      <w:rPr>
        <w:rFonts w:ascii="Symbol" w:hAnsi="Symbol" w:hint="default"/>
      </w:rPr>
    </w:lvl>
    <w:lvl w:ilvl="1" w:tplc="D6F65E06">
      <w:start w:val="1"/>
      <w:numFmt w:val="bullet"/>
      <w:lvlText w:val="o"/>
      <w:lvlJc w:val="left"/>
      <w:pPr>
        <w:ind w:left="1080" w:hanging="360"/>
      </w:pPr>
      <w:rPr>
        <w:rFonts w:ascii="Courier New" w:hAnsi="Courier New" w:hint="default"/>
      </w:rPr>
    </w:lvl>
    <w:lvl w:ilvl="2" w:tplc="924291F4">
      <w:start w:val="1"/>
      <w:numFmt w:val="bullet"/>
      <w:lvlText w:val=""/>
      <w:lvlJc w:val="left"/>
      <w:pPr>
        <w:ind w:left="1800" w:hanging="360"/>
      </w:pPr>
      <w:rPr>
        <w:rFonts w:ascii="Wingdings" w:hAnsi="Wingdings" w:hint="default"/>
      </w:rPr>
    </w:lvl>
    <w:lvl w:ilvl="3" w:tplc="A3D82C0C">
      <w:start w:val="1"/>
      <w:numFmt w:val="bullet"/>
      <w:lvlText w:val=""/>
      <w:lvlJc w:val="left"/>
      <w:pPr>
        <w:ind w:left="2520" w:hanging="360"/>
      </w:pPr>
      <w:rPr>
        <w:rFonts w:ascii="Symbol" w:hAnsi="Symbol" w:hint="default"/>
      </w:rPr>
    </w:lvl>
    <w:lvl w:ilvl="4" w:tplc="372E5A86">
      <w:start w:val="1"/>
      <w:numFmt w:val="bullet"/>
      <w:lvlText w:val="o"/>
      <w:lvlJc w:val="left"/>
      <w:pPr>
        <w:ind w:left="3240" w:hanging="360"/>
      </w:pPr>
      <w:rPr>
        <w:rFonts w:ascii="Courier New" w:hAnsi="Courier New" w:hint="default"/>
      </w:rPr>
    </w:lvl>
    <w:lvl w:ilvl="5" w:tplc="63AAE3D0">
      <w:start w:val="1"/>
      <w:numFmt w:val="bullet"/>
      <w:lvlText w:val=""/>
      <w:lvlJc w:val="left"/>
      <w:pPr>
        <w:ind w:left="3960" w:hanging="360"/>
      </w:pPr>
      <w:rPr>
        <w:rFonts w:ascii="Wingdings" w:hAnsi="Wingdings" w:hint="default"/>
      </w:rPr>
    </w:lvl>
    <w:lvl w:ilvl="6" w:tplc="40F2DABA">
      <w:start w:val="1"/>
      <w:numFmt w:val="bullet"/>
      <w:lvlText w:val=""/>
      <w:lvlJc w:val="left"/>
      <w:pPr>
        <w:ind w:left="4680" w:hanging="360"/>
      </w:pPr>
      <w:rPr>
        <w:rFonts w:ascii="Symbol" w:hAnsi="Symbol" w:hint="default"/>
      </w:rPr>
    </w:lvl>
    <w:lvl w:ilvl="7" w:tplc="D11E2A70">
      <w:start w:val="1"/>
      <w:numFmt w:val="bullet"/>
      <w:lvlText w:val="o"/>
      <w:lvlJc w:val="left"/>
      <w:pPr>
        <w:ind w:left="5400" w:hanging="360"/>
      </w:pPr>
      <w:rPr>
        <w:rFonts w:ascii="Courier New" w:hAnsi="Courier New" w:hint="default"/>
      </w:rPr>
    </w:lvl>
    <w:lvl w:ilvl="8" w:tplc="7910E296">
      <w:start w:val="1"/>
      <w:numFmt w:val="bullet"/>
      <w:lvlText w:val=""/>
      <w:lvlJc w:val="left"/>
      <w:pPr>
        <w:ind w:left="6120" w:hanging="360"/>
      </w:pPr>
      <w:rPr>
        <w:rFonts w:ascii="Wingdings" w:hAnsi="Wingdings" w:hint="default"/>
      </w:rPr>
    </w:lvl>
  </w:abstractNum>
  <w:abstractNum w:abstractNumId="21" w15:restartNumberingAfterBreak="0">
    <w:nsid w:val="3D8D1E0C"/>
    <w:multiLevelType w:val="multilevel"/>
    <w:tmpl w:val="AD30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4D2498"/>
    <w:multiLevelType w:val="multilevel"/>
    <w:tmpl w:val="63703B8C"/>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1B2D5A"/>
    <w:multiLevelType w:val="multilevel"/>
    <w:tmpl w:val="97DC5988"/>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644723"/>
    <w:multiLevelType w:val="multilevel"/>
    <w:tmpl w:val="8AE0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0E693E"/>
    <w:multiLevelType w:val="multilevel"/>
    <w:tmpl w:val="268630F0"/>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003568"/>
    <w:multiLevelType w:val="multilevel"/>
    <w:tmpl w:val="234C8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67645B2"/>
    <w:multiLevelType w:val="hybridMultilevel"/>
    <w:tmpl w:val="0542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459F4"/>
    <w:multiLevelType w:val="multilevel"/>
    <w:tmpl w:val="C1207154"/>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A53FE8"/>
    <w:multiLevelType w:val="multilevel"/>
    <w:tmpl w:val="DA045290"/>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B4368A"/>
    <w:multiLevelType w:val="hybridMultilevel"/>
    <w:tmpl w:val="02804018"/>
    <w:lvl w:ilvl="0" w:tplc="FFFFFFFF">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1" w15:restartNumberingAfterBreak="0">
    <w:nsid w:val="6B847B9A"/>
    <w:multiLevelType w:val="multilevel"/>
    <w:tmpl w:val="7FDECE3C"/>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D3D39"/>
    <w:multiLevelType w:val="multilevel"/>
    <w:tmpl w:val="F3F6E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98745E"/>
    <w:multiLevelType w:val="multilevel"/>
    <w:tmpl w:val="9C364F70"/>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7051F1"/>
    <w:multiLevelType w:val="multilevel"/>
    <w:tmpl w:val="9B2A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44719B"/>
    <w:multiLevelType w:val="hybridMultilevel"/>
    <w:tmpl w:val="6916C918"/>
    <w:lvl w:ilvl="0" w:tplc="4B14D60E">
      <w:start w:val="1"/>
      <w:numFmt w:val="bullet"/>
      <w:lvlText w:val=""/>
      <w:lvlJc w:val="left"/>
      <w:pPr>
        <w:ind w:left="720" w:hanging="360"/>
      </w:pPr>
      <w:rPr>
        <w:rFonts w:ascii="Symbol" w:hAnsi="Symbol" w:hint="default"/>
      </w:rPr>
    </w:lvl>
    <w:lvl w:ilvl="1" w:tplc="61542FF2">
      <w:start w:val="1"/>
      <w:numFmt w:val="bullet"/>
      <w:lvlText w:val="o"/>
      <w:lvlJc w:val="left"/>
      <w:pPr>
        <w:ind w:left="1440" w:hanging="360"/>
      </w:pPr>
      <w:rPr>
        <w:rFonts w:ascii="Courier New" w:hAnsi="Courier New" w:hint="default"/>
      </w:rPr>
    </w:lvl>
    <w:lvl w:ilvl="2" w:tplc="B5C60014">
      <w:start w:val="1"/>
      <w:numFmt w:val="bullet"/>
      <w:lvlText w:val=""/>
      <w:lvlJc w:val="left"/>
      <w:pPr>
        <w:ind w:left="2160" w:hanging="360"/>
      </w:pPr>
      <w:rPr>
        <w:rFonts w:ascii="Wingdings" w:hAnsi="Wingdings" w:hint="default"/>
      </w:rPr>
    </w:lvl>
    <w:lvl w:ilvl="3" w:tplc="78A8211A">
      <w:start w:val="1"/>
      <w:numFmt w:val="bullet"/>
      <w:lvlText w:val=""/>
      <w:lvlJc w:val="left"/>
      <w:pPr>
        <w:ind w:left="2880" w:hanging="360"/>
      </w:pPr>
      <w:rPr>
        <w:rFonts w:ascii="Symbol" w:hAnsi="Symbol" w:hint="default"/>
      </w:rPr>
    </w:lvl>
    <w:lvl w:ilvl="4" w:tplc="362A3F04">
      <w:start w:val="1"/>
      <w:numFmt w:val="bullet"/>
      <w:lvlText w:val="o"/>
      <w:lvlJc w:val="left"/>
      <w:pPr>
        <w:ind w:left="3600" w:hanging="360"/>
      </w:pPr>
      <w:rPr>
        <w:rFonts w:ascii="Courier New" w:hAnsi="Courier New" w:hint="default"/>
      </w:rPr>
    </w:lvl>
    <w:lvl w:ilvl="5" w:tplc="C7D6EB24">
      <w:start w:val="1"/>
      <w:numFmt w:val="bullet"/>
      <w:lvlText w:val=""/>
      <w:lvlJc w:val="left"/>
      <w:pPr>
        <w:ind w:left="4320" w:hanging="360"/>
      </w:pPr>
      <w:rPr>
        <w:rFonts w:ascii="Wingdings" w:hAnsi="Wingdings" w:hint="default"/>
      </w:rPr>
    </w:lvl>
    <w:lvl w:ilvl="6" w:tplc="64D6C34E">
      <w:start w:val="1"/>
      <w:numFmt w:val="bullet"/>
      <w:lvlText w:val=""/>
      <w:lvlJc w:val="left"/>
      <w:pPr>
        <w:ind w:left="5040" w:hanging="360"/>
      </w:pPr>
      <w:rPr>
        <w:rFonts w:ascii="Symbol" w:hAnsi="Symbol" w:hint="default"/>
      </w:rPr>
    </w:lvl>
    <w:lvl w:ilvl="7" w:tplc="3550BA44">
      <w:start w:val="1"/>
      <w:numFmt w:val="bullet"/>
      <w:lvlText w:val="o"/>
      <w:lvlJc w:val="left"/>
      <w:pPr>
        <w:ind w:left="5760" w:hanging="360"/>
      </w:pPr>
      <w:rPr>
        <w:rFonts w:ascii="Courier New" w:hAnsi="Courier New" w:hint="default"/>
      </w:rPr>
    </w:lvl>
    <w:lvl w:ilvl="8" w:tplc="44A82E30">
      <w:start w:val="1"/>
      <w:numFmt w:val="bullet"/>
      <w:lvlText w:val=""/>
      <w:lvlJc w:val="left"/>
      <w:pPr>
        <w:ind w:left="6480" w:hanging="360"/>
      </w:pPr>
      <w:rPr>
        <w:rFonts w:ascii="Wingdings" w:hAnsi="Wingdings" w:hint="default"/>
      </w:rPr>
    </w:lvl>
  </w:abstractNum>
  <w:abstractNum w:abstractNumId="36" w15:restartNumberingAfterBreak="0">
    <w:nsid w:val="77762CAD"/>
    <w:multiLevelType w:val="multilevel"/>
    <w:tmpl w:val="25B04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786BD3"/>
    <w:multiLevelType w:val="multilevel"/>
    <w:tmpl w:val="6F14ED94"/>
    <w:lvl w:ilvl="0">
      <w:start w:val="1"/>
      <w:numFmt w:val="bullet"/>
      <w:lvlText w:val=""/>
      <w:lvlJc w:val="left"/>
      <w:pPr>
        <w:tabs>
          <w:tab w:val="num" w:pos="720"/>
        </w:tabs>
        <w:ind w:left="454" w:hanging="9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600170"/>
    <w:multiLevelType w:val="hybridMultilevel"/>
    <w:tmpl w:val="C1BE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2511">
    <w:abstractNumId w:val="18"/>
  </w:num>
  <w:num w:numId="2" w16cid:durableId="263808252">
    <w:abstractNumId w:val="20"/>
  </w:num>
  <w:num w:numId="3" w16cid:durableId="290743792">
    <w:abstractNumId w:val="5"/>
  </w:num>
  <w:num w:numId="4" w16cid:durableId="395594438">
    <w:abstractNumId w:val="33"/>
  </w:num>
  <w:num w:numId="5" w16cid:durableId="1248688149">
    <w:abstractNumId w:val="25"/>
  </w:num>
  <w:num w:numId="6" w16cid:durableId="581455153">
    <w:abstractNumId w:val="14"/>
  </w:num>
  <w:num w:numId="7" w16cid:durableId="189757122">
    <w:abstractNumId w:val="28"/>
  </w:num>
  <w:num w:numId="8" w16cid:durableId="106893881">
    <w:abstractNumId w:val="29"/>
  </w:num>
  <w:num w:numId="9" w16cid:durableId="139276770">
    <w:abstractNumId w:val="37"/>
  </w:num>
  <w:num w:numId="10" w16cid:durableId="479158252">
    <w:abstractNumId w:val="22"/>
  </w:num>
  <w:num w:numId="11" w16cid:durableId="771054947">
    <w:abstractNumId w:val="31"/>
  </w:num>
  <w:num w:numId="12" w16cid:durableId="1179126821">
    <w:abstractNumId w:val="23"/>
  </w:num>
  <w:num w:numId="13" w16cid:durableId="1896770247">
    <w:abstractNumId w:val="4"/>
  </w:num>
  <w:num w:numId="14" w16cid:durableId="1864511211">
    <w:abstractNumId w:val="35"/>
  </w:num>
  <w:num w:numId="15" w16cid:durableId="260718901">
    <w:abstractNumId w:val="2"/>
  </w:num>
  <w:num w:numId="16" w16cid:durableId="1536849172">
    <w:abstractNumId w:val="13"/>
  </w:num>
  <w:num w:numId="17" w16cid:durableId="2015111205">
    <w:abstractNumId w:val="0"/>
  </w:num>
  <w:num w:numId="18" w16cid:durableId="273678591">
    <w:abstractNumId w:val="30"/>
  </w:num>
  <w:num w:numId="19" w16cid:durableId="1326208016">
    <w:abstractNumId w:val="16"/>
  </w:num>
  <w:num w:numId="20" w16cid:durableId="715466349">
    <w:abstractNumId w:val="38"/>
  </w:num>
  <w:num w:numId="21" w16cid:durableId="1169442573">
    <w:abstractNumId w:val="27"/>
  </w:num>
  <w:num w:numId="22" w16cid:durableId="1540390630">
    <w:abstractNumId w:val="1"/>
  </w:num>
  <w:num w:numId="23" w16cid:durableId="239102704">
    <w:abstractNumId w:val="24"/>
  </w:num>
  <w:num w:numId="24" w16cid:durableId="1559435437">
    <w:abstractNumId w:val="34"/>
  </w:num>
  <w:num w:numId="25" w16cid:durableId="694119607">
    <w:abstractNumId w:val="12"/>
  </w:num>
  <w:num w:numId="26" w16cid:durableId="1241519352">
    <w:abstractNumId w:val="19"/>
  </w:num>
  <w:num w:numId="27" w16cid:durableId="1043795893">
    <w:abstractNumId w:val="26"/>
  </w:num>
  <w:num w:numId="28" w16cid:durableId="655374938">
    <w:abstractNumId w:val="32"/>
  </w:num>
  <w:num w:numId="29" w16cid:durableId="1390346487">
    <w:abstractNumId w:val="8"/>
  </w:num>
  <w:num w:numId="30" w16cid:durableId="798689250">
    <w:abstractNumId w:val="21"/>
  </w:num>
  <w:num w:numId="31" w16cid:durableId="987249647">
    <w:abstractNumId w:val="11"/>
  </w:num>
  <w:num w:numId="32" w16cid:durableId="1311206360">
    <w:abstractNumId w:val="17"/>
  </w:num>
  <w:num w:numId="33" w16cid:durableId="258418691">
    <w:abstractNumId w:val="3"/>
  </w:num>
  <w:num w:numId="34" w16cid:durableId="1177503576">
    <w:abstractNumId w:val="10"/>
  </w:num>
  <w:num w:numId="35" w16cid:durableId="470173459">
    <w:abstractNumId w:val="7"/>
  </w:num>
  <w:num w:numId="36" w16cid:durableId="1076436763">
    <w:abstractNumId w:val="6"/>
  </w:num>
  <w:num w:numId="37" w16cid:durableId="1701861539">
    <w:abstractNumId w:val="9"/>
  </w:num>
  <w:num w:numId="38" w16cid:durableId="438260301">
    <w:abstractNumId w:val="15"/>
  </w:num>
  <w:num w:numId="39" w16cid:durableId="1238196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7F"/>
    <w:rsid w:val="0000241E"/>
    <w:rsid w:val="00003F69"/>
    <w:rsid w:val="000044E9"/>
    <w:rsid w:val="000058E6"/>
    <w:rsid w:val="00007532"/>
    <w:rsid w:val="00012E01"/>
    <w:rsid w:val="00013D26"/>
    <w:rsid w:val="00016979"/>
    <w:rsid w:val="00022BCD"/>
    <w:rsid w:val="00023B7B"/>
    <w:rsid w:val="00027548"/>
    <w:rsid w:val="00031A29"/>
    <w:rsid w:val="00034452"/>
    <w:rsid w:val="00035AD4"/>
    <w:rsid w:val="00037F74"/>
    <w:rsid w:val="00037FF7"/>
    <w:rsid w:val="00040BC5"/>
    <w:rsid w:val="00044684"/>
    <w:rsid w:val="000457EA"/>
    <w:rsid w:val="000459E0"/>
    <w:rsid w:val="000512AF"/>
    <w:rsid w:val="0005205F"/>
    <w:rsid w:val="000522EA"/>
    <w:rsid w:val="0005631A"/>
    <w:rsid w:val="000570AC"/>
    <w:rsid w:val="00060051"/>
    <w:rsid w:val="00061D93"/>
    <w:rsid w:val="00071935"/>
    <w:rsid w:val="0007404A"/>
    <w:rsid w:val="000774E1"/>
    <w:rsid w:val="00083429"/>
    <w:rsid w:val="00093150"/>
    <w:rsid w:val="0009320B"/>
    <w:rsid w:val="00093FE2"/>
    <w:rsid w:val="00094E4E"/>
    <w:rsid w:val="00096A0F"/>
    <w:rsid w:val="000A712E"/>
    <w:rsid w:val="000B3114"/>
    <w:rsid w:val="000B6BD2"/>
    <w:rsid w:val="000C045F"/>
    <w:rsid w:val="000C1E29"/>
    <w:rsid w:val="000C238B"/>
    <w:rsid w:val="000C4965"/>
    <w:rsid w:val="000C742B"/>
    <w:rsid w:val="000D0BE3"/>
    <w:rsid w:val="000D3657"/>
    <w:rsid w:val="000D499D"/>
    <w:rsid w:val="000D600C"/>
    <w:rsid w:val="000DC2B1"/>
    <w:rsid w:val="000E565D"/>
    <w:rsid w:val="000F214B"/>
    <w:rsid w:val="000F2505"/>
    <w:rsid w:val="000F2D61"/>
    <w:rsid w:val="000F69D1"/>
    <w:rsid w:val="00102A49"/>
    <w:rsid w:val="00102D11"/>
    <w:rsid w:val="00112771"/>
    <w:rsid w:val="00115B15"/>
    <w:rsid w:val="00117582"/>
    <w:rsid w:val="00117A88"/>
    <w:rsid w:val="001207EC"/>
    <w:rsid w:val="00120BDA"/>
    <w:rsid w:val="001220F9"/>
    <w:rsid w:val="001226B7"/>
    <w:rsid w:val="0012547E"/>
    <w:rsid w:val="0012548E"/>
    <w:rsid w:val="0012646D"/>
    <w:rsid w:val="001422BE"/>
    <w:rsid w:val="001429D4"/>
    <w:rsid w:val="00143B57"/>
    <w:rsid w:val="00147167"/>
    <w:rsid w:val="00147EFE"/>
    <w:rsid w:val="00151FBA"/>
    <w:rsid w:val="00152C14"/>
    <w:rsid w:val="00156263"/>
    <w:rsid w:val="00157B73"/>
    <w:rsid w:val="00160216"/>
    <w:rsid w:val="00161B80"/>
    <w:rsid w:val="00164F7E"/>
    <w:rsid w:val="00167222"/>
    <w:rsid w:val="001740D6"/>
    <w:rsid w:val="0017446D"/>
    <w:rsid w:val="00176AD8"/>
    <w:rsid w:val="0017744C"/>
    <w:rsid w:val="001825CA"/>
    <w:rsid w:val="00182A45"/>
    <w:rsid w:val="00182F0B"/>
    <w:rsid w:val="0018525A"/>
    <w:rsid w:val="001872C2"/>
    <w:rsid w:val="001875DC"/>
    <w:rsid w:val="00191951"/>
    <w:rsid w:val="00192B37"/>
    <w:rsid w:val="00195825"/>
    <w:rsid w:val="00195D87"/>
    <w:rsid w:val="001A0BEB"/>
    <w:rsid w:val="001A32B0"/>
    <w:rsid w:val="001A3D2F"/>
    <w:rsid w:val="001A5D15"/>
    <w:rsid w:val="001B129B"/>
    <w:rsid w:val="001B455B"/>
    <w:rsid w:val="001C2159"/>
    <w:rsid w:val="001C33F2"/>
    <w:rsid w:val="001C361D"/>
    <w:rsid w:val="001C44E8"/>
    <w:rsid w:val="001C563C"/>
    <w:rsid w:val="001D2111"/>
    <w:rsid w:val="001D23E5"/>
    <w:rsid w:val="001D3F5D"/>
    <w:rsid w:val="001D4D85"/>
    <w:rsid w:val="001D539C"/>
    <w:rsid w:val="001D5CC3"/>
    <w:rsid w:val="001E04C1"/>
    <w:rsid w:val="001E25D9"/>
    <w:rsid w:val="001E4706"/>
    <w:rsid w:val="001F3BEC"/>
    <w:rsid w:val="001F420A"/>
    <w:rsid w:val="001F5FEE"/>
    <w:rsid w:val="00200331"/>
    <w:rsid w:val="00205C2E"/>
    <w:rsid w:val="00214427"/>
    <w:rsid w:val="00215F30"/>
    <w:rsid w:val="00227686"/>
    <w:rsid w:val="002278F1"/>
    <w:rsid w:val="0023254A"/>
    <w:rsid w:val="00236835"/>
    <w:rsid w:val="00237465"/>
    <w:rsid w:val="00237738"/>
    <w:rsid w:val="00240E26"/>
    <w:rsid w:val="00245B6B"/>
    <w:rsid w:val="00245B74"/>
    <w:rsid w:val="00246D6E"/>
    <w:rsid w:val="00250722"/>
    <w:rsid w:val="002564DF"/>
    <w:rsid w:val="00264F2B"/>
    <w:rsid w:val="00265999"/>
    <w:rsid w:val="00276A3D"/>
    <w:rsid w:val="002804DE"/>
    <w:rsid w:val="002830DA"/>
    <w:rsid w:val="0028452B"/>
    <w:rsid w:val="00293B03"/>
    <w:rsid w:val="00294A56"/>
    <w:rsid w:val="00295C66"/>
    <w:rsid w:val="0029701A"/>
    <w:rsid w:val="00297601"/>
    <w:rsid w:val="002979F9"/>
    <w:rsid w:val="002A2EE2"/>
    <w:rsid w:val="002A354D"/>
    <w:rsid w:val="002A6B11"/>
    <w:rsid w:val="002A7D84"/>
    <w:rsid w:val="002B220F"/>
    <w:rsid w:val="002C4F8E"/>
    <w:rsid w:val="002C5779"/>
    <w:rsid w:val="002C73C1"/>
    <w:rsid w:val="002C7D41"/>
    <w:rsid w:val="002D498E"/>
    <w:rsid w:val="002D6046"/>
    <w:rsid w:val="002E0D96"/>
    <w:rsid w:val="002E2295"/>
    <w:rsid w:val="002E5605"/>
    <w:rsid w:val="002F2BBC"/>
    <w:rsid w:val="002F718B"/>
    <w:rsid w:val="002F7BC7"/>
    <w:rsid w:val="00300E4E"/>
    <w:rsid w:val="00303F1B"/>
    <w:rsid w:val="00304D2B"/>
    <w:rsid w:val="00305B77"/>
    <w:rsid w:val="00310461"/>
    <w:rsid w:val="003126EF"/>
    <w:rsid w:val="00313273"/>
    <w:rsid w:val="00315C93"/>
    <w:rsid w:val="00316477"/>
    <w:rsid w:val="00323D4C"/>
    <w:rsid w:val="0032656D"/>
    <w:rsid w:val="00330C0A"/>
    <w:rsid w:val="0033227E"/>
    <w:rsid w:val="003403D9"/>
    <w:rsid w:val="00340D2F"/>
    <w:rsid w:val="00344044"/>
    <w:rsid w:val="003501C0"/>
    <w:rsid w:val="003504C5"/>
    <w:rsid w:val="00352EAC"/>
    <w:rsid w:val="0035362C"/>
    <w:rsid w:val="003553E2"/>
    <w:rsid w:val="0036155A"/>
    <w:rsid w:val="00367EB1"/>
    <w:rsid w:val="00376D15"/>
    <w:rsid w:val="00382239"/>
    <w:rsid w:val="003856A2"/>
    <w:rsid w:val="003A268A"/>
    <w:rsid w:val="003A7611"/>
    <w:rsid w:val="003B651B"/>
    <w:rsid w:val="003C7BA2"/>
    <w:rsid w:val="003D22CE"/>
    <w:rsid w:val="003D3698"/>
    <w:rsid w:val="003D4703"/>
    <w:rsid w:val="003D471A"/>
    <w:rsid w:val="003D4E7A"/>
    <w:rsid w:val="003D61FA"/>
    <w:rsid w:val="003D7CFA"/>
    <w:rsid w:val="003E07C1"/>
    <w:rsid w:val="003E3CD5"/>
    <w:rsid w:val="003F0AA5"/>
    <w:rsid w:val="003F5630"/>
    <w:rsid w:val="003F6F86"/>
    <w:rsid w:val="003F7948"/>
    <w:rsid w:val="00401EC8"/>
    <w:rsid w:val="00407343"/>
    <w:rsid w:val="00422BF3"/>
    <w:rsid w:val="00422FA4"/>
    <w:rsid w:val="00424DEC"/>
    <w:rsid w:val="004251BE"/>
    <w:rsid w:val="00427B87"/>
    <w:rsid w:val="00430438"/>
    <w:rsid w:val="00435111"/>
    <w:rsid w:val="004352CC"/>
    <w:rsid w:val="00435B97"/>
    <w:rsid w:val="00437013"/>
    <w:rsid w:val="00437368"/>
    <w:rsid w:val="00443169"/>
    <w:rsid w:val="00443CDD"/>
    <w:rsid w:val="00444692"/>
    <w:rsid w:val="00445BEF"/>
    <w:rsid w:val="00447AD5"/>
    <w:rsid w:val="00450DEA"/>
    <w:rsid w:val="00450F1A"/>
    <w:rsid w:val="00455B4A"/>
    <w:rsid w:val="004602C4"/>
    <w:rsid w:val="00460F65"/>
    <w:rsid w:val="0046199E"/>
    <w:rsid w:val="00464879"/>
    <w:rsid w:val="0046600B"/>
    <w:rsid w:val="00466733"/>
    <w:rsid w:val="00466E4C"/>
    <w:rsid w:val="00470193"/>
    <w:rsid w:val="00477D71"/>
    <w:rsid w:val="00480C07"/>
    <w:rsid w:val="00480E19"/>
    <w:rsid w:val="00482A2F"/>
    <w:rsid w:val="00486BF2"/>
    <w:rsid w:val="00487219"/>
    <w:rsid w:val="00487FCA"/>
    <w:rsid w:val="00493B05"/>
    <w:rsid w:val="004957A0"/>
    <w:rsid w:val="00497856"/>
    <w:rsid w:val="004A0C80"/>
    <w:rsid w:val="004A0DDB"/>
    <w:rsid w:val="004A1196"/>
    <w:rsid w:val="004A23E6"/>
    <w:rsid w:val="004A4845"/>
    <w:rsid w:val="004A5DA5"/>
    <w:rsid w:val="004A6C4E"/>
    <w:rsid w:val="004A7DD0"/>
    <w:rsid w:val="004B14C1"/>
    <w:rsid w:val="004B292B"/>
    <w:rsid w:val="004B76FE"/>
    <w:rsid w:val="004C1B3E"/>
    <w:rsid w:val="004C3D94"/>
    <w:rsid w:val="004C56EC"/>
    <w:rsid w:val="004D144A"/>
    <w:rsid w:val="004D3715"/>
    <w:rsid w:val="004D4FB3"/>
    <w:rsid w:val="004D6B23"/>
    <w:rsid w:val="004D71CD"/>
    <w:rsid w:val="004E3B0C"/>
    <w:rsid w:val="004E41CB"/>
    <w:rsid w:val="004E7F2E"/>
    <w:rsid w:val="004F4F7A"/>
    <w:rsid w:val="004F5006"/>
    <w:rsid w:val="00500F9A"/>
    <w:rsid w:val="0050321D"/>
    <w:rsid w:val="00503706"/>
    <w:rsid w:val="00506836"/>
    <w:rsid w:val="00507FB7"/>
    <w:rsid w:val="00512FF9"/>
    <w:rsid w:val="005141F6"/>
    <w:rsid w:val="00521B2B"/>
    <w:rsid w:val="00522868"/>
    <w:rsid w:val="00534295"/>
    <w:rsid w:val="00534882"/>
    <w:rsid w:val="0054486D"/>
    <w:rsid w:val="00544F4F"/>
    <w:rsid w:val="00561B29"/>
    <w:rsid w:val="00564255"/>
    <w:rsid w:val="00566114"/>
    <w:rsid w:val="00575947"/>
    <w:rsid w:val="00575AE2"/>
    <w:rsid w:val="005826B7"/>
    <w:rsid w:val="005842FF"/>
    <w:rsid w:val="00584348"/>
    <w:rsid w:val="00585377"/>
    <w:rsid w:val="005929A4"/>
    <w:rsid w:val="005929EE"/>
    <w:rsid w:val="005A029C"/>
    <w:rsid w:val="005B39D2"/>
    <w:rsid w:val="005B615A"/>
    <w:rsid w:val="005C0E39"/>
    <w:rsid w:val="005C2F02"/>
    <w:rsid w:val="005C323E"/>
    <w:rsid w:val="005D0183"/>
    <w:rsid w:val="005D1227"/>
    <w:rsid w:val="005D2C7B"/>
    <w:rsid w:val="005D435F"/>
    <w:rsid w:val="005D6EAF"/>
    <w:rsid w:val="005D7DEE"/>
    <w:rsid w:val="005E595D"/>
    <w:rsid w:val="005F5B14"/>
    <w:rsid w:val="005F7051"/>
    <w:rsid w:val="00600FD0"/>
    <w:rsid w:val="006017F5"/>
    <w:rsid w:val="00607305"/>
    <w:rsid w:val="00607B2B"/>
    <w:rsid w:val="00607C8F"/>
    <w:rsid w:val="00610E3D"/>
    <w:rsid w:val="00611D95"/>
    <w:rsid w:val="0061232E"/>
    <w:rsid w:val="00613F18"/>
    <w:rsid w:val="00614634"/>
    <w:rsid w:val="00615FC0"/>
    <w:rsid w:val="00620695"/>
    <w:rsid w:val="006237AC"/>
    <w:rsid w:val="00623F3A"/>
    <w:rsid w:val="00627D55"/>
    <w:rsid w:val="006303E5"/>
    <w:rsid w:val="00631800"/>
    <w:rsid w:val="0063635B"/>
    <w:rsid w:val="00640115"/>
    <w:rsid w:val="00641E10"/>
    <w:rsid w:val="006425F0"/>
    <w:rsid w:val="006430F3"/>
    <w:rsid w:val="00644456"/>
    <w:rsid w:val="006446F6"/>
    <w:rsid w:val="00647889"/>
    <w:rsid w:val="00654F2D"/>
    <w:rsid w:val="00661A37"/>
    <w:rsid w:val="006627B7"/>
    <w:rsid w:val="0066569D"/>
    <w:rsid w:val="00667CA4"/>
    <w:rsid w:val="006709B8"/>
    <w:rsid w:val="0067124F"/>
    <w:rsid w:val="00671D42"/>
    <w:rsid w:val="00680A4E"/>
    <w:rsid w:val="00686158"/>
    <w:rsid w:val="0069240B"/>
    <w:rsid w:val="006941A2"/>
    <w:rsid w:val="00694D18"/>
    <w:rsid w:val="00695642"/>
    <w:rsid w:val="006A0261"/>
    <w:rsid w:val="006A0879"/>
    <w:rsid w:val="006A0FA0"/>
    <w:rsid w:val="006B2E5A"/>
    <w:rsid w:val="006B5700"/>
    <w:rsid w:val="006B70C7"/>
    <w:rsid w:val="006C37FD"/>
    <w:rsid w:val="006C4028"/>
    <w:rsid w:val="006C5A82"/>
    <w:rsid w:val="006E1D15"/>
    <w:rsid w:val="006E3EAC"/>
    <w:rsid w:val="006E5430"/>
    <w:rsid w:val="006E71FC"/>
    <w:rsid w:val="006F110F"/>
    <w:rsid w:val="006F473F"/>
    <w:rsid w:val="0070657A"/>
    <w:rsid w:val="007121A9"/>
    <w:rsid w:val="007126DB"/>
    <w:rsid w:val="00712B6A"/>
    <w:rsid w:val="00717CC9"/>
    <w:rsid w:val="00721320"/>
    <w:rsid w:val="00722576"/>
    <w:rsid w:val="0072321D"/>
    <w:rsid w:val="00723234"/>
    <w:rsid w:val="00724A12"/>
    <w:rsid w:val="00725794"/>
    <w:rsid w:val="00727F56"/>
    <w:rsid w:val="00734E68"/>
    <w:rsid w:val="00734E8D"/>
    <w:rsid w:val="0073757C"/>
    <w:rsid w:val="00737B7C"/>
    <w:rsid w:val="0074002C"/>
    <w:rsid w:val="0074325B"/>
    <w:rsid w:val="00752288"/>
    <w:rsid w:val="007523F5"/>
    <w:rsid w:val="00756ACB"/>
    <w:rsid w:val="00773EAF"/>
    <w:rsid w:val="007777AE"/>
    <w:rsid w:val="0078393C"/>
    <w:rsid w:val="00784330"/>
    <w:rsid w:val="0079044D"/>
    <w:rsid w:val="00790705"/>
    <w:rsid w:val="00791DA3"/>
    <w:rsid w:val="007B227B"/>
    <w:rsid w:val="007B47BC"/>
    <w:rsid w:val="007B7481"/>
    <w:rsid w:val="007B758D"/>
    <w:rsid w:val="007B7679"/>
    <w:rsid w:val="007D73D1"/>
    <w:rsid w:val="007E37C5"/>
    <w:rsid w:val="007E4FE5"/>
    <w:rsid w:val="007E567F"/>
    <w:rsid w:val="007F195B"/>
    <w:rsid w:val="008019FF"/>
    <w:rsid w:val="008041F0"/>
    <w:rsid w:val="00807DAE"/>
    <w:rsid w:val="00814708"/>
    <w:rsid w:val="00814EB7"/>
    <w:rsid w:val="00821640"/>
    <w:rsid w:val="00826981"/>
    <w:rsid w:val="00831056"/>
    <w:rsid w:val="00831969"/>
    <w:rsid w:val="008325CB"/>
    <w:rsid w:val="00833F09"/>
    <w:rsid w:val="0084111F"/>
    <w:rsid w:val="008420F7"/>
    <w:rsid w:val="008474C4"/>
    <w:rsid w:val="008526FF"/>
    <w:rsid w:val="00855057"/>
    <w:rsid w:val="008613F9"/>
    <w:rsid w:val="0087134A"/>
    <w:rsid w:val="00873499"/>
    <w:rsid w:val="00873A38"/>
    <w:rsid w:val="00874442"/>
    <w:rsid w:val="00875237"/>
    <w:rsid w:val="008769A7"/>
    <w:rsid w:val="008771FC"/>
    <w:rsid w:val="0089198D"/>
    <w:rsid w:val="008A2408"/>
    <w:rsid w:val="008A2D72"/>
    <w:rsid w:val="008B1670"/>
    <w:rsid w:val="008B4427"/>
    <w:rsid w:val="008B4BA2"/>
    <w:rsid w:val="008B6CD6"/>
    <w:rsid w:val="008B7CA1"/>
    <w:rsid w:val="008C0D26"/>
    <w:rsid w:val="008C424C"/>
    <w:rsid w:val="008D0EE8"/>
    <w:rsid w:val="008D12FE"/>
    <w:rsid w:val="008D6160"/>
    <w:rsid w:val="008E3A03"/>
    <w:rsid w:val="008E42BB"/>
    <w:rsid w:val="008E5910"/>
    <w:rsid w:val="008F1F81"/>
    <w:rsid w:val="008F32DE"/>
    <w:rsid w:val="008F6171"/>
    <w:rsid w:val="008F6231"/>
    <w:rsid w:val="008F70CC"/>
    <w:rsid w:val="00902E64"/>
    <w:rsid w:val="00905A21"/>
    <w:rsid w:val="00905CE6"/>
    <w:rsid w:val="009073AD"/>
    <w:rsid w:val="009122CB"/>
    <w:rsid w:val="00912A0A"/>
    <w:rsid w:val="009166E9"/>
    <w:rsid w:val="0092067A"/>
    <w:rsid w:val="0092108F"/>
    <w:rsid w:val="00921CB3"/>
    <w:rsid w:val="009243B6"/>
    <w:rsid w:val="009333F6"/>
    <w:rsid w:val="00936B18"/>
    <w:rsid w:val="0093EFB8"/>
    <w:rsid w:val="00941855"/>
    <w:rsid w:val="00942574"/>
    <w:rsid w:val="0094265F"/>
    <w:rsid w:val="0094764A"/>
    <w:rsid w:val="00950361"/>
    <w:rsid w:val="00950AB0"/>
    <w:rsid w:val="009528C6"/>
    <w:rsid w:val="0095607F"/>
    <w:rsid w:val="009566F8"/>
    <w:rsid w:val="0096557B"/>
    <w:rsid w:val="00965672"/>
    <w:rsid w:val="00965FAD"/>
    <w:rsid w:val="00972085"/>
    <w:rsid w:val="00972194"/>
    <w:rsid w:val="0097385E"/>
    <w:rsid w:val="009823FD"/>
    <w:rsid w:val="00983B8A"/>
    <w:rsid w:val="009847CC"/>
    <w:rsid w:val="009875D5"/>
    <w:rsid w:val="009949C8"/>
    <w:rsid w:val="00994E82"/>
    <w:rsid w:val="009A12F3"/>
    <w:rsid w:val="009A58EA"/>
    <w:rsid w:val="009B6809"/>
    <w:rsid w:val="009B710E"/>
    <w:rsid w:val="009C21CA"/>
    <w:rsid w:val="009D5EA2"/>
    <w:rsid w:val="009E4989"/>
    <w:rsid w:val="009E58F3"/>
    <w:rsid w:val="009E79A7"/>
    <w:rsid w:val="009F4BA4"/>
    <w:rsid w:val="009F73AB"/>
    <w:rsid w:val="00A00414"/>
    <w:rsid w:val="00A02A99"/>
    <w:rsid w:val="00A0350A"/>
    <w:rsid w:val="00A03579"/>
    <w:rsid w:val="00A043D1"/>
    <w:rsid w:val="00A145A1"/>
    <w:rsid w:val="00A14F33"/>
    <w:rsid w:val="00A1671A"/>
    <w:rsid w:val="00A2075C"/>
    <w:rsid w:val="00A20E1D"/>
    <w:rsid w:val="00A21F14"/>
    <w:rsid w:val="00A25B52"/>
    <w:rsid w:val="00A27214"/>
    <w:rsid w:val="00A315B1"/>
    <w:rsid w:val="00A32733"/>
    <w:rsid w:val="00A33549"/>
    <w:rsid w:val="00A37897"/>
    <w:rsid w:val="00A3E189"/>
    <w:rsid w:val="00A41AD2"/>
    <w:rsid w:val="00A50A34"/>
    <w:rsid w:val="00A51819"/>
    <w:rsid w:val="00A65621"/>
    <w:rsid w:val="00A71C65"/>
    <w:rsid w:val="00A739CE"/>
    <w:rsid w:val="00A91C81"/>
    <w:rsid w:val="00A93F37"/>
    <w:rsid w:val="00A971CD"/>
    <w:rsid w:val="00A975A9"/>
    <w:rsid w:val="00AA0099"/>
    <w:rsid w:val="00AA1FA5"/>
    <w:rsid w:val="00AA3129"/>
    <w:rsid w:val="00AB032B"/>
    <w:rsid w:val="00AB2F05"/>
    <w:rsid w:val="00AB32EB"/>
    <w:rsid w:val="00AB384F"/>
    <w:rsid w:val="00AB4AE3"/>
    <w:rsid w:val="00AC2A32"/>
    <w:rsid w:val="00AC2B15"/>
    <w:rsid w:val="00AC70C4"/>
    <w:rsid w:val="00AD0C85"/>
    <w:rsid w:val="00AD186F"/>
    <w:rsid w:val="00AD1CA5"/>
    <w:rsid w:val="00AD7BF1"/>
    <w:rsid w:val="00AE2C20"/>
    <w:rsid w:val="00AE53E9"/>
    <w:rsid w:val="00AE737A"/>
    <w:rsid w:val="00AF015E"/>
    <w:rsid w:val="00AF069D"/>
    <w:rsid w:val="00AF0D66"/>
    <w:rsid w:val="00AF1435"/>
    <w:rsid w:val="00AF424B"/>
    <w:rsid w:val="00AF7DC1"/>
    <w:rsid w:val="00B06C19"/>
    <w:rsid w:val="00B0719C"/>
    <w:rsid w:val="00B1032D"/>
    <w:rsid w:val="00B11E05"/>
    <w:rsid w:val="00B123D0"/>
    <w:rsid w:val="00B139CD"/>
    <w:rsid w:val="00B15B59"/>
    <w:rsid w:val="00B16933"/>
    <w:rsid w:val="00B22379"/>
    <w:rsid w:val="00B22778"/>
    <w:rsid w:val="00B22E45"/>
    <w:rsid w:val="00B231A2"/>
    <w:rsid w:val="00B2531E"/>
    <w:rsid w:val="00B2602D"/>
    <w:rsid w:val="00B313EA"/>
    <w:rsid w:val="00B3191E"/>
    <w:rsid w:val="00B322D3"/>
    <w:rsid w:val="00B35ADF"/>
    <w:rsid w:val="00B410EF"/>
    <w:rsid w:val="00B416DF"/>
    <w:rsid w:val="00B52B97"/>
    <w:rsid w:val="00B5411D"/>
    <w:rsid w:val="00B54619"/>
    <w:rsid w:val="00B56198"/>
    <w:rsid w:val="00B61526"/>
    <w:rsid w:val="00B617B2"/>
    <w:rsid w:val="00B637ED"/>
    <w:rsid w:val="00B65762"/>
    <w:rsid w:val="00B6629C"/>
    <w:rsid w:val="00B67DC1"/>
    <w:rsid w:val="00B707B0"/>
    <w:rsid w:val="00B74310"/>
    <w:rsid w:val="00B86D75"/>
    <w:rsid w:val="00B879A5"/>
    <w:rsid w:val="00B92416"/>
    <w:rsid w:val="00B927AD"/>
    <w:rsid w:val="00B941EC"/>
    <w:rsid w:val="00B9475B"/>
    <w:rsid w:val="00B960BE"/>
    <w:rsid w:val="00BA0619"/>
    <w:rsid w:val="00BA17FA"/>
    <w:rsid w:val="00BA3114"/>
    <w:rsid w:val="00BA3928"/>
    <w:rsid w:val="00BA7529"/>
    <w:rsid w:val="00BB2A62"/>
    <w:rsid w:val="00BB5923"/>
    <w:rsid w:val="00BB6753"/>
    <w:rsid w:val="00BB7D78"/>
    <w:rsid w:val="00BC0E74"/>
    <w:rsid w:val="00BC7AE5"/>
    <w:rsid w:val="00BD4901"/>
    <w:rsid w:val="00BD5B27"/>
    <w:rsid w:val="00BD5D08"/>
    <w:rsid w:val="00BD6927"/>
    <w:rsid w:val="00BE220B"/>
    <w:rsid w:val="00BE4062"/>
    <w:rsid w:val="00BE5A5C"/>
    <w:rsid w:val="00BE71FD"/>
    <w:rsid w:val="00BF28DB"/>
    <w:rsid w:val="00BF31DC"/>
    <w:rsid w:val="00C04043"/>
    <w:rsid w:val="00C04D30"/>
    <w:rsid w:val="00C06A97"/>
    <w:rsid w:val="00C07D43"/>
    <w:rsid w:val="00C1395C"/>
    <w:rsid w:val="00C17A2C"/>
    <w:rsid w:val="00C24FAC"/>
    <w:rsid w:val="00C25240"/>
    <w:rsid w:val="00C26DF5"/>
    <w:rsid w:val="00C30BA1"/>
    <w:rsid w:val="00C3186C"/>
    <w:rsid w:val="00C33164"/>
    <w:rsid w:val="00C34552"/>
    <w:rsid w:val="00C3611F"/>
    <w:rsid w:val="00C40200"/>
    <w:rsid w:val="00C405F2"/>
    <w:rsid w:val="00C42AFD"/>
    <w:rsid w:val="00C42D03"/>
    <w:rsid w:val="00C43697"/>
    <w:rsid w:val="00C5260F"/>
    <w:rsid w:val="00C558F0"/>
    <w:rsid w:val="00C56A3E"/>
    <w:rsid w:val="00C5709B"/>
    <w:rsid w:val="00C6070B"/>
    <w:rsid w:val="00C60D8B"/>
    <w:rsid w:val="00C62195"/>
    <w:rsid w:val="00C637D8"/>
    <w:rsid w:val="00C63ED8"/>
    <w:rsid w:val="00C66A0F"/>
    <w:rsid w:val="00C67FA9"/>
    <w:rsid w:val="00C70261"/>
    <w:rsid w:val="00C71169"/>
    <w:rsid w:val="00C76916"/>
    <w:rsid w:val="00C82905"/>
    <w:rsid w:val="00C851A9"/>
    <w:rsid w:val="00C903B5"/>
    <w:rsid w:val="00C92C28"/>
    <w:rsid w:val="00C94BC9"/>
    <w:rsid w:val="00C95D0F"/>
    <w:rsid w:val="00CA1775"/>
    <w:rsid w:val="00CA5D0F"/>
    <w:rsid w:val="00CB2AB5"/>
    <w:rsid w:val="00CB3201"/>
    <w:rsid w:val="00CC0541"/>
    <w:rsid w:val="00CC0841"/>
    <w:rsid w:val="00CD21AA"/>
    <w:rsid w:val="00CE35A9"/>
    <w:rsid w:val="00CE5213"/>
    <w:rsid w:val="00CE65BD"/>
    <w:rsid w:val="00CF0F5A"/>
    <w:rsid w:val="00CF12B3"/>
    <w:rsid w:val="00CF211D"/>
    <w:rsid w:val="00CF2121"/>
    <w:rsid w:val="00CF300E"/>
    <w:rsid w:val="00CF32AE"/>
    <w:rsid w:val="00CF3A12"/>
    <w:rsid w:val="00CF615B"/>
    <w:rsid w:val="00CF6ED6"/>
    <w:rsid w:val="00D0088C"/>
    <w:rsid w:val="00D02479"/>
    <w:rsid w:val="00D03346"/>
    <w:rsid w:val="00D03394"/>
    <w:rsid w:val="00D05F33"/>
    <w:rsid w:val="00D0668E"/>
    <w:rsid w:val="00D12337"/>
    <w:rsid w:val="00D13936"/>
    <w:rsid w:val="00D13F99"/>
    <w:rsid w:val="00D17F33"/>
    <w:rsid w:val="00D2170B"/>
    <w:rsid w:val="00D24111"/>
    <w:rsid w:val="00D3222B"/>
    <w:rsid w:val="00D348C0"/>
    <w:rsid w:val="00D3697A"/>
    <w:rsid w:val="00D373EF"/>
    <w:rsid w:val="00D3751B"/>
    <w:rsid w:val="00D42810"/>
    <w:rsid w:val="00D428C7"/>
    <w:rsid w:val="00D438F6"/>
    <w:rsid w:val="00D453AE"/>
    <w:rsid w:val="00D528F4"/>
    <w:rsid w:val="00D5391C"/>
    <w:rsid w:val="00D57379"/>
    <w:rsid w:val="00D659FC"/>
    <w:rsid w:val="00D6745D"/>
    <w:rsid w:val="00D67DD5"/>
    <w:rsid w:val="00D75246"/>
    <w:rsid w:val="00D765E1"/>
    <w:rsid w:val="00D8317D"/>
    <w:rsid w:val="00D83748"/>
    <w:rsid w:val="00D83E89"/>
    <w:rsid w:val="00D853C5"/>
    <w:rsid w:val="00D863A8"/>
    <w:rsid w:val="00D92AFC"/>
    <w:rsid w:val="00D9485B"/>
    <w:rsid w:val="00D96AA8"/>
    <w:rsid w:val="00D96C8B"/>
    <w:rsid w:val="00DA309A"/>
    <w:rsid w:val="00DA3632"/>
    <w:rsid w:val="00DA5856"/>
    <w:rsid w:val="00DB237D"/>
    <w:rsid w:val="00DB2F51"/>
    <w:rsid w:val="00DB34F7"/>
    <w:rsid w:val="00DB6E99"/>
    <w:rsid w:val="00DC371A"/>
    <w:rsid w:val="00DC4FD8"/>
    <w:rsid w:val="00DC6933"/>
    <w:rsid w:val="00DD02F5"/>
    <w:rsid w:val="00DD1529"/>
    <w:rsid w:val="00DD4F7F"/>
    <w:rsid w:val="00DD61F1"/>
    <w:rsid w:val="00DE77B5"/>
    <w:rsid w:val="00DF3A78"/>
    <w:rsid w:val="00DF55DA"/>
    <w:rsid w:val="00E0236A"/>
    <w:rsid w:val="00E03A79"/>
    <w:rsid w:val="00E1006B"/>
    <w:rsid w:val="00E13D1D"/>
    <w:rsid w:val="00E13DAB"/>
    <w:rsid w:val="00E220EB"/>
    <w:rsid w:val="00E25AC0"/>
    <w:rsid w:val="00E26C5D"/>
    <w:rsid w:val="00E346F7"/>
    <w:rsid w:val="00E47DEB"/>
    <w:rsid w:val="00E51287"/>
    <w:rsid w:val="00E544D3"/>
    <w:rsid w:val="00E601A9"/>
    <w:rsid w:val="00E606DA"/>
    <w:rsid w:val="00E669E6"/>
    <w:rsid w:val="00E7083F"/>
    <w:rsid w:val="00E71496"/>
    <w:rsid w:val="00E82886"/>
    <w:rsid w:val="00E83E2E"/>
    <w:rsid w:val="00E87058"/>
    <w:rsid w:val="00E93C11"/>
    <w:rsid w:val="00EA07F7"/>
    <w:rsid w:val="00EA1285"/>
    <w:rsid w:val="00EA1EB9"/>
    <w:rsid w:val="00EA4595"/>
    <w:rsid w:val="00EB0933"/>
    <w:rsid w:val="00EB1DFF"/>
    <w:rsid w:val="00EB1EAF"/>
    <w:rsid w:val="00EB2C8D"/>
    <w:rsid w:val="00EB5C22"/>
    <w:rsid w:val="00EC1F57"/>
    <w:rsid w:val="00EC502D"/>
    <w:rsid w:val="00EC6A1B"/>
    <w:rsid w:val="00EC6C3E"/>
    <w:rsid w:val="00ED1DCF"/>
    <w:rsid w:val="00ED27E7"/>
    <w:rsid w:val="00ED2B9D"/>
    <w:rsid w:val="00ED3739"/>
    <w:rsid w:val="00ED5090"/>
    <w:rsid w:val="00EE167C"/>
    <w:rsid w:val="00EE5411"/>
    <w:rsid w:val="00EE5687"/>
    <w:rsid w:val="00EE61E6"/>
    <w:rsid w:val="00EE725F"/>
    <w:rsid w:val="00EF2D91"/>
    <w:rsid w:val="00EF386C"/>
    <w:rsid w:val="00F13CE2"/>
    <w:rsid w:val="00F20A2D"/>
    <w:rsid w:val="00F26A98"/>
    <w:rsid w:val="00F30015"/>
    <w:rsid w:val="00F32BA0"/>
    <w:rsid w:val="00F34BA2"/>
    <w:rsid w:val="00F431B7"/>
    <w:rsid w:val="00F52B85"/>
    <w:rsid w:val="00F61738"/>
    <w:rsid w:val="00F709C5"/>
    <w:rsid w:val="00F81AB7"/>
    <w:rsid w:val="00F941A5"/>
    <w:rsid w:val="00FB1FB6"/>
    <w:rsid w:val="00FC4433"/>
    <w:rsid w:val="00FC79DD"/>
    <w:rsid w:val="00FE567F"/>
    <w:rsid w:val="00FE7B12"/>
    <w:rsid w:val="00FF0720"/>
    <w:rsid w:val="00FF20B5"/>
    <w:rsid w:val="00FF4903"/>
    <w:rsid w:val="00FF6200"/>
    <w:rsid w:val="01AF6D17"/>
    <w:rsid w:val="02222DBD"/>
    <w:rsid w:val="02749645"/>
    <w:rsid w:val="02A6C9A0"/>
    <w:rsid w:val="03456373"/>
    <w:rsid w:val="036328F9"/>
    <w:rsid w:val="0561C330"/>
    <w:rsid w:val="067D0435"/>
    <w:rsid w:val="06B1A224"/>
    <w:rsid w:val="081A3CE8"/>
    <w:rsid w:val="089963F2"/>
    <w:rsid w:val="0899BE87"/>
    <w:rsid w:val="089C7950"/>
    <w:rsid w:val="08DD9FB7"/>
    <w:rsid w:val="0931A3A0"/>
    <w:rsid w:val="09FA2328"/>
    <w:rsid w:val="0A324694"/>
    <w:rsid w:val="0A4E5CB0"/>
    <w:rsid w:val="0BA2FE07"/>
    <w:rsid w:val="0CBD6787"/>
    <w:rsid w:val="0D3ECE68"/>
    <w:rsid w:val="0D50BF60"/>
    <w:rsid w:val="0DA23B45"/>
    <w:rsid w:val="0E4BD33E"/>
    <w:rsid w:val="0F097DC4"/>
    <w:rsid w:val="0FCFC57C"/>
    <w:rsid w:val="100734C6"/>
    <w:rsid w:val="10314864"/>
    <w:rsid w:val="10766F2A"/>
    <w:rsid w:val="108F699C"/>
    <w:rsid w:val="1090FD33"/>
    <w:rsid w:val="11966850"/>
    <w:rsid w:val="125C4AA9"/>
    <w:rsid w:val="1274C18C"/>
    <w:rsid w:val="12D0B5C9"/>
    <w:rsid w:val="12F79D11"/>
    <w:rsid w:val="13E5C98C"/>
    <w:rsid w:val="1587CF10"/>
    <w:rsid w:val="1627A50B"/>
    <w:rsid w:val="16A50003"/>
    <w:rsid w:val="16A528EB"/>
    <w:rsid w:val="16BBD19C"/>
    <w:rsid w:val="172FD49B"/>
    <w:rsid w:val="17EAB172"/>
    <w:rsid w:val="1823FC35"/>
    <w:rsid w:val="18CD3694"/>
    <w:rsid w:val="19EF2F77"/>
    <w:rsid w:val="1A7FD371"/>
    <w:rsid w:val="1A833057"/>
    <w:rsid w:val="1ADA3417"/>
    <w:rsid w:val="1B3CB8BD"/>
    <w:rsid w:val="1B61F660"/>
    <w:rsid w:val="1C7CC213"/>
    <w:rsid w:val="1C878D2D"/>
    <w:rsid w:val="1DD71D9C"/>
    <w:rsid w:val="20A9EC8E"/>
    <w:rsid w:val="20E56202"/>
    <w:rsid w:val="20FE578E"/>
    <w:rsid w:val="21CB114C"/>
    <w:rsid w:val="227A41F7"/>
    <w:rsid w:val="22A3E4F4"/>
    <w:rsid w:val="2301738C"/>
    <w:rsid w:val="234926C4"/>
    <w:rsid w:val="2360222B"/>
    <w:rsid w:val="2377B7DD"/>
    <w:rsid w:val="23CC213C"/>
    <w:rsid w:val="243FB555"/>
    <w:rsid w:val="2491C3CE"/>
    <w:rsid w:val="250234DE"/>
    <w:rsid w:val="251B1022"/>
    <w:rsid w:val="268C50D0"/>
    <w:rsid w:val="26EC62A7"/>
    <w:rsid w:val="26F3209E"/>
    <w:rsid w:val="27042D0E"/>
    <w:rsid w:val="27CE5442"/>
    <w:rsid w:val="2832654A"/>
    <w:rsid w:val="284FEE5D"/>
    <w:rsid w:val="289F925F"/>
    <w:rsid w:val="290A33BC"/>
    <w:rsid w:val="29C6B88F"/>
    <w:rsid w:val="2A1C3B00"/>
    <w:rsid w:val="2A731C60"/>
    <w:rsid w:val="2ADC59FD"/>
    <w:rsid w:val="2B8E7F8B"/>
    <w:rsid w:val="2B99943F"/>
    <w:rsid w:val="2C92E402"/>
    <w:rsid w:val="2D3B7335"/>
    <w:rsid w:val="2D670DC0"/>
    <w:rsid w:val="2D977F00"/>
    <w:rsid w:val="2E4B2973"/>
    <w:rsid w:val="2F34C318"/>
    <w:rsid w:val="300F7D8E"/>
    <w:rsid w:val="30883095"/>
    <w:rsid w:val="30B4C22D"/>
    <w:rsid w:val="3217F084"/>
    <w:rsid w:val="3286006D"/>
    <w:rsid w:val="32DCF574"/>
    <w:rsid w:val="32EC4DE8"/>
    <w:rsid w:val="330B7FBF"/>
    <w:rsid w:val="3352EE7C"/>
    <w:rsid w:val="344862D3"/>
    <w:rsid w:val="34E56554"/>
    <w:rsid w:val="35D6BBB6"/>
    <w:rsid w:val="35F0C9C4"/>
    <w:rsid w:val="35F99706"/>
    <w:rsid w:val="36432081"/>
    <w:rsid w:val="364BA57F"/>
    <w:rsid w:val="367CB5C8"/>
    <w:rsid w:val="368BEFAE"/>
    <w:rsid w:val="3732E7EB"/>
    <w:rsid w:val="3785628B"/>
    <w:rsid w:val="3822870B"/>
    <w:rsid w:val="38758791"/>
    <w:rsid w:val="38966BDB"/>
    <w:rsid w:val="38C28BC0"/>
    <w:rsid w:val="38D281FF"/>
    <w:rsid w:val="3962591D"/>
    <w:rsid w:val="3AAEE824"/>
    <w:rsid w:val="3B5A27CD"/>
    <w:rsid w:val="3B70EA24"/>
    <w:rsid w:val="3BF9C175"/>
    <w:rsid w:val="3CAABD5B"/>
    <w:rsid w:val="3D0CBA85"/>
    <w:rsid w:val="3D543E41"/>
    <w:rsid w:val="3F3399B2"/>
    <w:rsid w:val="40445B47"/>
    <w:rsid w:val="4060014C"/>
    <w:rsid w:val="407E6625"/>
    <w:rsid w:val="40DD5701"/>
    <w:rsid w:val="422FC513"/>
    <w:rsid w:val="4295E62C"/>
    <w:rsid w:val="43D72411"/>
    <w:rsid w:val="43FD95CE"/>
    <w:rsid w:val="4444C6EA"/>
    <w:rsid w:val="4482C7EC"/>
    <w:rsid w:val="44F553D5"/>
    <w:rsid w:val="466131D1"/>
    <w:rsid w:val="474D3BC6"/>
    <w:rsid w:val="47B7813D"/>
    <w:rsid w:val="48ACF594"/>
    <w:rsid w:val="48B8B523"/>
    <w:rsid w:val="4998D293"/>
    <w:rsid w:val="4AB85A06"/>
    <w:rsid w:val="4B24C0BD"/>
    <w:rsid w:val="4BCA56D1"/>
    <w:rsid w:val="4C62A2B7"/>
    <w:rsid w:val="4C8EA41A"/>
    <w:rsid w:val="4D23EC77"/>
    <w:rsid w:val="4DE44E9C"/>
    <w:rsid w:val="4E2E8CAD"/>
    <w:rsid w:val="4E9B1965"/>
    <w:rsid w:val="4EA626D6"/>
    <w:rsid w:val="4FE0B902"/>
    <w:rsid w:val="50385164"/>
    <w:rsid w:val="50623078"/>
    <w:rsid w:val="50F050A3"/>
    <w:rsid w:val="519B2058"/>
    <w:rsid w:val="51EC44C5"/>
    <w:rsid w:val="529AE13B"/>
    <w:rsid w:val="529B6883"/>
    <w:rsid w:val="52F4C729"/>
    <w:rsid w:val="53BC4059"/>
    <w:rsid w:val="53EA71AA"/>
    <w:rsid w:val="54B60E7F"/>
    <w:rsid w:val="557E3659"/>
    <w:rsid w:val="563B402B"/>
    <w:rsid w:val="56B0964C"/>
    <w:rsid w:val="56D1AE1B"/>
    <w:rsid w:val="5785D40D"/>
    <w:rsid w:val="57A61FF4"/>
    <w:rsid w:val="57CACAFC"/>
    <w:rsid w:val="586D7E7C"/>
    <w:rsid w:val="58B1DFC9"/>
    <w:rsid w:val="5976756E"/>
    <w:rsid w:val="59F54D0E"/>
    <w:rsid w:val="5A31D99B"/>
    <w:rsid w:val="5BA6A436"/>
    <w:rsid w:val="5C581640"/>
    <w:rsid w:val="5D3CC96B"/>
    <w:rsid w:val="6027EB5A"/>
    <w:rsid w:val="604385DA"/>
    <w:rsid w:val="60C15603"/>
    <w:rsid w:val="6205075C"/>
    <w:rsid w:val="62757101"/>
    <w:rsid w:val="62D83901"/>
    <w:rsid w:val="631A952D"/>
    <w:rsid w:val="63523FC2"/>
    <w:rsid w:val="63ACBA7E"/>
    <w:rsid w:val="64A3376F"/>
    <w:rsid w:val="652E15E6"/>
    <w:rsid w:val="6566C22F"/>
    <w:rsid w:val="6578E0CA"/>
    <w:rsid w:val="662BDACB"/>
    <w:rsid w:val="664A793B"/>
    <w:rsid w:val="669F8F24"/>
    <w:rsid w:val="66FBAF30"/>
    <w:rsid w:val="67029290"/>
    <w:rsid w:val="673D8CF6"/>
    <w:rsid w:val="67670DCA"/>
    <w:rsid w:val="67ABAA24"/>
    <w:rsid w:val="67DCF59E"/>
    <w:rsid w:val="6A3F8B11"/>
    <w:rsid w:val="6B1B4441"/>
    <w:rsid w:val="6B1E83D5"/>
    <w:rsid w:val="6BE9441F"/>
    <w:rsid w:val="6F40993E"/>
    <w:rsid w:val="6F500A39"/>
    <w:rsid w:val="6F6F8CFF"/>
    <w:rsid w:val="6F71AAC2"/>
    <w:rsid w:val="6FB6BC09"/>
    <w:rsid w:val="6FC3B158"/>
    <w:rsid w:val="6FE1EAFD"/>
    <w:rsid w:val="70095C3E"/>
    <w:rsid w:val="70896919"/>
    <w:rsid w:val="7181DAA5"/>
    <w:rsid w:val="719BD155"/>
    <w:rsid w:val="71EA3E81"/>
    <w:rsid w:val="7253E53A"/>
    <w:rsid w:val="727B31C9"/>
    <w:rsid w:val="73486EA2"/>
    <w:rsid w:val="7376DD27"/>
    <w:rsid w:val="73A9F76A"/>
    <w:rsid w:val="74DC6369"/>
    <w:rsid w:val="756AABDD"/>
    <w:rsid w:val="75FD6BBA"/>
    <w:rsid w:val="76D01CD1"/>
    <w:rsid w:val="781BA92A"/>
    <w:rsid w:val="79166F45"/>
    <w:rsid w:val="792AD2E4"/>
    <w:rsid w:val="7930FD4E"/>
    <w:rsid w:val="794E28E5"/>
    <w:rsid w:val="79A0A336"/>
    <w:rsid w:val="79DD738B"/>
    <w:rsid w:val="7B2D528C"/>
    <w:rsid w:val="7B5336E3"/>
    <w:rsid w:val="7BB2D2C6"/>
    <w:rsid w:val="7BBBA025"/>
    <w:rsid w:val="7D299034"/>
    <w:rsid w:val="7E2EA96C"/>
    <w:rsid w:val="7E974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A1A9"/>
  <w15:chartTrackingRefBased/>
  <w15:docId w15:val="{F83CDAAD-19E2-4CE4-BB4A-BEEF87BF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40"/>
    <w:rPr>
      <w:color w:val="0000FF"/>
      <w:u w:val="single"/>
    </w:rPr>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
    <w:basedOn w:val="Normal"/>
    <w:link w:val="ListParagraphChar"/>
    <w:uiPriority w:val="34"/>
    <w:qFormat/>
    <w:rsid w:val="00C25240"/>
    <w:pPr>
      <w:spacing w:after="200" w:line="240" w:lineRule="auto"/>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basedOn w:val="DefaultParagraphFont"/>
    <w:link w:val="ListParagraph"/>
    <w:uiPriority w:val="99"/>
    <w:locked/>
    <w:rsid w:val="00C25240"/>
  </w:style>
  <w:style w:type="table" w:customStyle="1" w:styleId="TableGrid2">
    <w:name w:val="Table Grid2"/>
    <w:basedOn w:val="TableNormal"/>
    <w:next w:val="TableGrid"/>
    <w:uiPriority w:val="39"/>
    <w:rsid w:val="00C2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C25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5240"/>
  </w:style>
  <w:style w:type="character" w:customStyle="1" w:styleId="eop">
    <w:name w:val="eop"/>
    <w:basedOn w:val="DefaultParagraphFont"/>
    <w:rsid w:val="00C25240"/>
  </w:style>
  <w:style w:type="paragraph" w:styleId="Header">
    <w:name w:val="header"/>
    <w:basedOn w:val="Normal"/>
    <w:link w:val="HeaderChar"/>
    <w:uiPriority w:val="99"/>
    <w:unhideWhenUsed/>
    <w:rsid w:val="00C25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240"/>
  </w:style>
  <w:style w:type="paragraph" w:styleId="Footer">
    <w:name w:val="footer"/>
    <w:basedOn w:val="Normal"/>
    <w:link w:val="FooterChar"/>
    <w:uiPriority w:val="99"/>
    <w:unhideWhenUsed/>
    <w:rsid w:val="00C25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240"/>
  </w:style>
  <w:style w:type="paragraph" w:customStyle="1" w:styleId="xmsonormal">
    <w:name w:val="x_msonormal"/>
    <w:basedOn w:val="Normal"/>
    <w:rsid w:val="008E59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E5910"/>
    <w:pPr>
      <w:spacing w:after="0" w:line="240" w:lineRule="auto"/>
    </w:pPr>
  </w:style>
  <w:style w:type="character" w:styleId="CommentReference">
    <w:name w:val="annotation reference"/>
    <w:basedOn w:val="DefaultParagraphFont"/>
    <w:uiPriority w:val="99"/>
    <w:unhideWhenUsed/>
    <w:rsid w:val="00EE5687"/>
    <w:rPr>
      <w:sz w:val="16"/>
      <w:szCs w:val="16"/>
    </w:rPr>
  </w:style>
  <w:style w:type="paragraph" w:styleId="CommentText">
    <w:name w:val="annotation text"/>
    <w:basedOn w:val="Normal"/>
    <w:link w:val="CommentTextChar"/>
    <w:uiPriority w:val="99"/>
    <w:unhideWhenUsed/>
    <w:rsid w:val="00EE5687"/>
    <w:pPr>
      <w:spacing w:line="240" w:lineRule="auto"/>
    </w:pPr>
    <w:rPr>
      <w:sz w:val="20"/>
      <w:szCs w:val="20"/>
    </w:rPr>
  </w:style>
  <w:style w:type="character" w:customStyle="1" w:styleId="CommentTextChar">
    <w:name w:val="Comment Text Char"/>
    <w:basedOn w:val="DefaultParagraphFont"/>
    <w:link w:val="CommentText"/>
    <w:uiPriority w:val="99"/>
    <w:rsid w:val="00EE5687"/>
    <w:rPr>
      <w:sz w:val="20"/>
      <w:szCs w:val="20"/>
    </w:rPr>
  </w:style>
  <w:style w:type="paragraph" w:styleId="CommentSubject">
    <w:name w:val="annotation subject"/>
    <w:basedOn w:val="CommentText"/>
    <w:next w:val="CommentText"/>
    <w:link w:val="CommentSubjectChar"/>
    <w:uiPriority w:val="99"/>
    <w:semiHidden/>
    <w:unhideWhenUsed/>
    <w:rsid w:val="00EE5687"/>
    <w:rPr>
      <w:b/>
      <w:bCs/>
    </w:rPr>
  </w:style>
  <w:style w:type="character" w:customStyle="1" w:styleId="CommentSubjectChar">
    <w:name w:val="Comment Subject Char"/>
    <w:basedOn w:val="CommentTextChar"/>
    <w:link w:val="CommentSubject"/>
    <w:uiPriority w:val="99"/>
    <w:semiHidden/>
    <w:rsid w:val="00EE5687"/>
    <w:rPr>
      <w:b/>
      <w:bCs/>
      <w:sz w:val="20"/>
      <w:szCs w:val="20"/>
    </w:rPr>
  </w:style>
  <w:style w:type="paragraph" w:styleId="BalloonText">
    <w:name w:val="Balloon Text"/>
    <w:basedOn w:val="Normal"/>
    <w:link w:val="BalloonTextChar"/>
    <w:uiPriority w:val="99"/>
    <w:semiHidden/>
    <w:unhideWhenUsed/>
    <w:rsid w:val="00EE5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87"/>
    <w:rPr>
      <w:rFonts w:ascii="Segoe UI" w:hAnsi="Segoe UI" w:cs="Segoe UI"/>
      <w:sz w:val="18"/>
      <w:szCs w:val="18"/>
    </w:rPr>
  </w:style>
  <w:style w:type="character" w:styleId="FollowedHyperlink">
    <w:name w:val="FollowedHyperlink"/>
    <w:basedOn w:val="DefaultParagraphFont"/>
    <w:uiPriority w:val="99"/>
    <w:semiHidden/>
    <w:unhideWhenUsed/>
    <w:rsid w:val="007B7679"/>
    <w:rPr>
      <w:color w:val="954F72" w:themeColor="followedHyperlink"/>
      <w:u w:val="single"/>
    </w:rPr>
  </w:style>
  <w:style w:type="paragraph" w:styleId="NormalWeb">
    <w:name w:val="Normal (Web)"/>
    <w:basedOn w:val="Normal"/>
    <w:uiPriority w:val="99"/>
    <w:semiHidden/>
    <w:unhideWhenUsed/>
    <w:rsid w:val="004C3D94"/>
    <w:pPr>
      <w:spacing w:after="0" w:line="240" w:lineRule="auto"/>
    </w:pPr>
    <w:rPr>
      <w:rFonts w:ascii="Times New Roman" w:hAnsi="Times New Roman" w:cs="Times New Roman"/>
      <w:sz w:val="24"/>
      <w:szCs w:val="24"/>
      <w:lang w:eastAsia="en-GB"/>
    </w:rPr>
  </w:style>
  <w:style w:type="paragraph" w:customStyle="1" w:styleId="xxxmsonormal">
    <w:name w:val="x_x_xmsonormal"/>
    <w:basedOn w:val="Normal"/>
    <w:uiPriority w:val="99"/>
    <w:semiHidden/>
    <w:rsid w:val="004C3D94"/>
    <w:pPr>
      <w:spacing w:after="0" w:line="240" w:lineRule="auto"/>
    </w:pPr>
    <w:rPr>
      <w:rFonts w:ascii="Times New Roman" w:hAnsi="Times New Roman" w:cs="Times New Roman"/>
      <w:sz w:val="24"/>
      <w:szCs w:val="24"/>
      <w:lang w:eastAsia="en-GB"/>
    </w:rPr>
  </w:style>
  <w:style w:type="character" w:customStyle="1" w:styleId="xcontentpasted5">
    <w:name w:val="x_contentpasted5"/>
    <w:basedOn w:val="DefaultParagraphFont"/>
    <w:rsid w:val="004C3D94"/>
  </w:style>
  <w:style w:type="character" w:customStyle="1" w:styleId="contentpasted0">
    <w:name w:val="contentpasted0"/>
    <w:basedOn w:val="DefaultParagraphFont"/>
    <w:rsid w:val="004C3D94"/>
  </w:style>
  <w:style w:type="character" w:customStyle="1" w:styleId="contentpasted1">
    <w:name w:val="contentpasted1"/>
    <w:basedOn w:val="DefaultParagraphFont"/>
    <w:rsid w:val="004C3D94"/>
  </w:style>
  <w:style w:type="paragraph" w:styleId="Revision">
    <w:name w:val="Revision"/>
    <w:hidden/>
    <w:uiPriority w:val="99"/>
    <w:semiHidden/>
    <w:rsid w:val="00FF4903"/>
    <w:pPr>
      <w:spacing w:after="0" w:line="240" w:lineRule="auto"/>
    </w:pPr>
  </w:style>
  <w:style w:type="character" w:customStyle="1" w:styleId="ui-provider">
    <w:name w:val="ui-provider"/>
    <w:basedOn w:val="DefaultParagraphFont"/>
    <w:rsid w:val="001F3BEC"/>
  </w:style>
  <w:style w:type="character" w:styleId="UnresolvedMention">
    <w:name w:val="Unresolved Mention"/>
    <w:basedOn w:val="DefaultParagraphFont"/>
    <w:uiPriority w:val="99"/>
    <w:semiHidden/>
    <w:unhideWhenUsed/>
    <w:rsid w:val="003F0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3341">
      <w:bodyDiv w:val="1"/>
      <w:marLeft w:val="0"/>
      <w:marRight w:val="0"/>
      <w:marTop w:val="0"/>
      <w:marBottom w:val="0"/>
      <w:divBdr>
        <w:top w:val="none" w:sz="0" w:space="0" w:color="auto"/>
        <w:left w:val="none" w:sz="0" w:space="0" w:color="auto"/>
        <w:bottom w:val="none" w:sz="0" w:space="0" w:color="auto"/>
        <w:right w:val="none" w:sz="0" w:space="0" w:color="auto"/>
      </w:divBdr>
    </w:div>
    <w:div w:id="390618593">
      <w:bodyDiv w:val="1"/>
      <w:marLeft w:val="0"/>
      <w:marRight w:val="0"/>
      <w:marTop w:val="0"/>
      <w:marBottom w:val="0"/>
      <w:divBdr>
        <w:top w:val="none" w:sz="0" w:space="0" w:color="auto"/>
        <w:left w:val="none" w:sz="0" w:space="0" w:color="auto"/>
        <w:bottom w:val="none" w:sz="0" w:space="0" w:color="auto"/>
        <w:right w:val="none" w:sz="0" w:space="0" w:color="auto"/>
      </w:divBdr>
      <w:divsChild>
        <w:div w:id="2821645">
          <w:marLeft w:val="0"/>
          <w:marRight w:val="0"/>
          <w:marTop w:val="0"/>
          <w:marBottom w:val="0"/>
          <w:divBdr>
            <w:top w:val="none" w:sz="0" w:space="0" w:color="auto"/>
            <w:left w:val="none" w:sz="0" w:space="0" w:color="auto"/>
            <w:bottom w:val="none" w:sz="0" w:space="0" w:color="auto"/>
            <w:right w:val="none" w:sz="0" w:space="0" w:color="auto"/>
          </w:divBdr>
          <w:divsChild>
            <w:div w:id="880821032">
              <w:marLeft w:val="0"/>
              <w:marRight w:val="0"/>
              <w:marTop w:val="0"/>
              <w:marBottom w:val="0"/>
              <w:divBdr>
                <w:top w:val="none" w:sz="0" w:space="0" w:color="auto"/>
                <w:left w:val="none" w:sz="0" w:space="0" w:color="auto"/>
                <w:bottom w:val="none" w:sz="0" w:space="0" w:color="auto"/>
                <w:right w:val="none" w:sz="0" w:space="0" w:color="auto"/>
              </w:divBdr>
            </w:div>
            <w:div w:id="1230775001">
              <w:marLeft w:val="0"/>
              <w:marRight w:val="0"/>
              <w:marTop w:val="0"/>
              <w:marBottom w:val="0"/>
              <w:divBdr>
                <w:top w:val="none" w:sz="0" w:space="0" w:color="auto"/>
                <w:left w:val="none" w:sz="0" w:space="0" w:color="auto"/>
                <w:bottom w:val="none" w:sz="0" w:space="0" w:color="auto"/>
                <w:right w:val="none" w:sz="0" w:space="0" w:color="auto"/>
              </w:divBdr>
            </w:div>
            <w:div w:id="1969164167">
              <w:marLeft w:val="0"/>
              <w:marRight w:val="0"/>
              <w:marTop w:val="0"/>
              <w:marBottom w:val="0"/>
              <w:divBdr>
                <w:top w:val="none" w:sz="0" w:space="0" w:color="auto"/>
                <w:left w:val="none" w:sz="0" w:space="0" w:color="auto"/>
                <w:bottom w:val="none" w:sz="0" w:space="0" w:color="auto"/>
                <w:right w:val="none" w:sz="0" w:space="0" w:color="auto"/>
              </w:divBdr>
            </w:div>
          </w:divsChild>
        </w:div>
        <w:div w:id="231086589">
          <w:marLeft w:val="0"/>
          <w:marRight w:val="0"/>
          <w:marTop w:val="0"/>
          <w:marBottom w:val="0"/>
          <w:divBdr>
            <w:top w:val="none" w:sz="0" w:space="0" w:color="auto"/>
            <w:left w:val="none" w:sz="0" w:space="0" w:color="auto"/>
            <w:bottom w:val="none" w:sz="0" w:space="0" w:color="auto"/>
            <w:right w:val="none" w:sz="0" w:space="0" w:color="auto"/>
          </w:divBdr>
          <w:divsChild>
            <w:div w:id="936912328">
              <w:marLeft w:val="0"/>
              <w:marRight w:val="0"/>
              <w:marTop w:val="0"/>
              <w:marBottom w:val="0"/>
              <w:divBdr>
                <w:top w:val="none" w:sz="0" w:space="0" w:color="auto"/>
                <w:left w:val="none" w:sz="0" w:space="0" w:color="auto"/>
                <w:bottom w:val="none" w:sz="0" w:space="0" w:color="auto"/>
                <w:right w:val="none" w:sz="0" w:space="0" w:color="auto"/>
              </w:divBdr>
            </w:div>
            <w:div w:id="1932086924">
              <w:marLeft w:val="0"/>
              <w:marRight w:val="0"/>
              <w:marTop w:val="0"/>
              <w:marBottom w:val="0"/>
              <w:divBdr>
                <w:top w:val="none" w:sz="0" w:space="0" w:color="auto"/>
                <w:left w:val="none" w:sz="0" w:space="0" w:color="auto"/>
                <w:bottom w:val="none" w:sz="0" w:space="0" w:color="auto"/>
                <w:right w:val="none" w:sz="0" w:space="0" w:color="auto"/>
              </w:divBdr>
            </w:div>
          </w:divsChild>
        </w:div>
        <w:div w:id="615479611">
          <w:marLeft w:val="0"/>
          <w:marRight w:val="0"/>
          <w:marTop w:val="0"/>
          <w:marBottom w:val="0"/>
          <w:divBdr>
            <w:top w:val="none" w:sz="0" w:space="0" w:color="auto"/>
            <w:left w:val="none" w:sz="0" w:space="0" w:color="auto"/>
            <w:bottom w:val="none" w:sz="0" w:space="0" w:color="auto"/>
            <w:right w:val="none" w:sz="0" w:space="0" w:color="auto"/>
          </w:divBdr>
          <w:divsChild>
            <w:div w:id="243802780">
              <w:marLeft w:val="0"/>
              <w:marRight w:val="0"/>
              <w:marTop w:val="0"/>
              <w:marBottom w:val="0"/>
              <w:divBdr>
                <w:top w:val="none" w:sz="0" w:space="0" w:color="auto"/>
                <w:left w:val="none" w:sz="0" w:space="0" w:color="auto"/>
                <w:bottom w:val="none" w:sz="0" w:space="0" w:color="auto"/>
                <w:right w:val="none" w:sz="0" w:space="0" w:color="auto"/>
              </w:divBdr>
            </w:div>
            <w:div w:id="1022050184">
              <w:marLeft w:val="0"/>
              <w:marRight w:val="0"/>
              <w:marTop w:val="0"/>
              <w:marBottom w:val="0"/>
              <w:divBdr>
                <w:top w:val="none" w:sz="0" w:space="0" w:color="auto"/>
                <w:left w:val="none" w:sz="0" w:space="0" w:color="auto"/>
                <w:bottom w:val="none" w:sz="0" w:space="0" w:color="auto"/>
                <w:right w:val="none" w:sz="0" w:space="0" w:color="auto"/>
              </w:divBdr>
            </w:div>
            <w:div w:id="1886866889">
              <w:marLeft w:val="0"/>
              <w:marRight w:val="0"/>
              <w:marTop w:val="0"/>
              <w:marBottom w:val="0"/>
              <w:divBdr>
                <w:top w:val="none" w:sz="0" w:space="0" w:color="auto"/>
                <w:left w:val="none" w:sz="0" w:space="0" w:color="auto"/>
                <w:bottom w:val="none" w:sz="0" w:space="0" w:color="auto"/>
                <w:right w:val="none" w:sz="0" w:space="0" w:color="auto"/>
              </w:divBdr>
            </w:div>
            <w:div w:id="2041204048">
              <w:marLeft w:val="0"/>
              <w:marRight w:val="0"/>
              <w:marTop w:val="0"/>
              <w:marBottom w:val="0"/>
              <w:divBdr>
                <w:top w:val="none" w:sz="0" w:space="0" w:color="auto"/>
                <w:left w:val="none" w:sz="0" w:space="0" w:color="auto"/>
                <w:bottom w:val="none" w:sz="0" w:space="0" w:color="auto"/>
                <w:right w:val="none" w:sz="0" w:space="0" w:color="auto"/>
              </w:divBdr>
            </w:div>
          </w:divsChild>
        </w:div>
        <w:div w:id="850878271">
          <w:marLeft w:val="0"/>
          <w:marRight w:val="0"/>
          <w:marTop w:val="0"/>
          <w:marBottom w:val="0"/>
          <w:divBdr>
            <w:top w:val="none" w:sz="0" w:space="0" w:color="auto"/>
            <w:left w:val="none" w:sz="0" w:space="0" w:color="auto"/>
            <w:bottom w:val="none" w:sz="0" w:space="0" w:color="auto"/>
            <w:right w:val="none" w:sz="0" w:space="0" w:color="auto"/>
          </w:divBdr>
          <w:divsChild>
            <w:div w:id="588807950">
              <w:marLeft w:val="0"/>
              <w:marRight w:val="0"/>
              <w:marTop w:val="0"/>
              <w:marBottom w:val="0"/>
              <w:divBdr>
                <w:top w:val="none" w:sz="0" w:space="0" w:color="auto"/>
                <w:left w:val="none" w:sz="0" w:space="0" w:color="auto"/>
                <w:bottom w:val="none" w:sz="0" w:space="0" w:color="auto"/>
                <w:right w:val="none" w:sz="0" w:space="0" w:color="auto"/>
              </w:divBdr>
            </w:div>
            <w:div w:id="1776439353">
              <w:marLeft w:val="0"/>
              <w:marRight w:val="0"/>
              <w:marTop w:val="0"/>
              <w:marBottom w:val="0"/>
              <w:divBdr>
                <w:top w:val="none" w:sz="0" w:space="0" w:color="auto"/>
                <w:left w:val="none" w:sz="0" w:space="0" w:color="auto"/>
                <w:bottom w:val="none" w:sz="0" w:space="0" w:color="auto"/>
                <w:right w:val="none" w:sz="0" w:space="0" w:color="auto"/>
              </w:divBdr>
            </w:div>
            <w:div w:id="2091807251">
              <w:marLeft w:val="0"/>
              <w:marRight w:val="0"/>
              <w:marTop w:val="0"/>
              <w:marBottom w:val="0"/>
              <w:divBdr>
                <w:top w:val="none" w:sz="0" w:space="0" w:color="auto"/>
                <w:left w:val="none" w:sz="0" w:space="0" w:color="auto"/>
                <w:bottom w:val="none" w:sz="0" w:space="0" w:color="auto"/>
                <w:right w:val="none" w:sz="0" w:space="0" w:color="auto"/>
              </w:divBdr>
            </w:div>
          </w:divsChild>
        </w:div>
        <w:div w:id="1121655223">
          <w:marLeft w:val="0"/>
          <w:marRight w:val="0"/>
          <w:marTop w:val="0"/>
          <w:marBottom w:val="0"/>
          <w:divBdr>
            <w:top w:val="none" w:sz="0" w:space="0" w:color="auto"/>
            <w:left w:val="none" w:sz="0" w:space="0" w:color="auto"/>
            <w:bottom w:val="none" w:sz="0" w:space="0" w:color="auto"/>
            <w:right w:val="none" w:sz="0" w:space="0" w:color="auto"/>
          </w:divBdr>
        </w:div>
        <w:div w:id="1238981952">
          <w:marLeft w:val="0"/>
          <w:marRight w:val="0"/>
          <w:marTop w:val="0"/>
          <w:marBottom w:val="0"/>
          <w:divBdr>
            <w:top w:val="none" w:sz="0" w:space="0" w:color="auto"/>
            <w:left w:val="none" w:sz="0" w:space="0" w:color="auto"/>
            <w:bottom w:val="none" w:sz="0" w:space="0" w:color="auto"/>
            <w:right w:val="none" w:sz="0" w:space="0" w:color="auto"/>
          </w:divBdr>
          <w:divsChild>
            <w:div w:id="1252009579">
              <w:marLeft w:val="0"/>
              <w:marRight w:val="0"/>
              <w:marTop w:val="0"/>
              <w:marBottom w:val="0"/>
              <w:divBdr>
                <w:top w:val="none" w:sz="0" w:space="0" w:color="auto"/>
                <w:left w:val="none" w:sz="0" w:space="0" w:color="auto"/>
                <w:bottom w:val="none" w:sz="0" w:space="0" w:color="auto"/>
                <w:right w:val="none" w:sz="0" w:space="0" w:color="auto"/>
              </w:divBdr>
            </w:div>
            <w:div w:id="1325474377">
              <w:marLeft w:val="0"/>
              <w:marRight w:val="0"/>
              <w:marTop w:val="0"/>
              <w:marBottom w:val="0"/>
              <w:divBdr>
                <w:top w:val="none" w:sz="0" w:space="0" w:color="auto"/>
                <w:left w:val="none" w:sz="0" w:space="0" w:color="auto"/>
                <w:bottom w:val="none" w:sz="0" w:space="0" w:color="auto"/>
                <w:right w:val="none" w:sz="0" w:space="0" w:color="auto"/>
              </w:divBdr>
            </w:div>
            <w:div w:id="1537501904">
              <w:marLeft w:val="0"/>
              <w:marRight w:val="0"/>
              <w:marTop w:val="0"/>
              <w:marBottom w:val="0"/>
              <w:divBdr>
                <w:top w:val="none" w:sz="0" w:space="0" w:color="auto"/>
                <w:left w:val="none" w:sz="0" w:space="0" w:color="auto"/>
                <w:bottom w:val="none" w:sz="0" w:space="0" w:color="auto"/>
                <w:right w:val="none" w:sz="0" w:space="0" w:color="auto"/>
              </w:divBdr>
            </w:div>
          </w:divsChild>
        </w:div>
        <w:div w:id="1467814788">
          <w:marLeft w:val="0"/>
          <w:marRight w:val="0"/>
          <w:marTop w:val="0"/>
          <w:marBottom w:val="0"/>
          <w:divBdr>
            <w:top w:val="none" w:sz="0" w:space="0" w:color="auto"/>
            <w:left w:val="none" w:sz="0" w:space="0" w:color="auto"/>
            <w:bottom w:val="none" w:sz="0" w:space="0" w:color="auto"/>
            <w:right w:val="none" w:sz="0" w:space="0" w:color="auto"/>
          </w:divBdr>
        </w:div>
        <w:div w:id="1520198404">
          <w:marLeft w:val="0"/>
          <w:marRight w:val="0"/>
          <w:marTop w:val="0"/>
          <w:marBottom w:val="0"/>
          <w:divBdr>
            <w:top w:val="none" w:sz="0" w:space="0" w:color="auto"/>
            <w:left w:val="none" w:sz="0" w:space="0" w:color="auto"/>
            <w:bottom w:val="none" w:sz="0" w:space="0" w:color="auto"/>
            <w:right w:val="none" w:sz="0" w:space="0" w:color="auto"/>
          </w:divBdr>
          <w:divsChild>
            <w:div w:id="836379829">
              <w:marLeft w:val="0"/>
              <w:marRight w:val="0"/>
              <w:marTop w:val="0"/>
              <w:marBottom w:val="0"/>
              <w:divBdr>
                <w:top w:val="none" w:sz="0" w:space="0" w:color="auto"/>
                <w:left w:val="none" w:sz="0" w:space="0" w:color="auto"/>
                <w:bottom w:val="none" w:sz="0" w:space="0" w:color="auto"/>
                <w:right w:val="none" w:sz="0" w:space="0" w:color="auto"/>
              </w:divBdr>
            </w:div>
            <w:div w:id="1052729903">
              <w:marLeft w:val="0"/>
              <w:marRight w:val="0"/>
              <w:marTop w:val="0"/>
              <w:marBottom w:val="0"/>
              <w:divBdr>
                <w:top w:val="none" w:sz="0" w:space="0" w:color="auto"/>
                <w:left w:val="none" w:sz="0" w:space="0" w:color="auto"/>
                <w:bottom w:val="none" w:sz="0" w:space="0" w:color="auto"/>
                <w:right w:val="none" w:sz="0" w:space="0" w:color="auto"/>
              </w:divBdr>
            </w:div>
            <w:div w:id="1104883668">
              <w:marLeft w:val="0"/>
              <w:marRight w:val="0"/>
              <w:marTop w:val="0"/>
              <w:marBottom w:val="0"/>
              <w:divBdr>
                <w:top w:val="none" w:sz="0" w:space="0" w:color="auto"/>
                <w:left w:val="none" w:sz="0" w:space="0" w:color="auto"/>
                <w:bottom w:val="none" w:sz="0" w:space="0" w:color="auto"/>
                <w:right w:val="none" w:sz="0" w:space="0" w:color="auto"/>
              </w:divBdr>
            </w:div>
            <w:div w:id="1790509248">
              <w:marLeft w:val="0"/>
              <w:marRight w:val="0"/>
              <w:marTop w:val="0"/>
              <w:marBottom w:val="0"/>
              <w:divBdr>
                <w:top w:val="none" w:sz="0" w:space="0" w:color="auto"/>
                <w:left w:val="none" w:sz="0" w:space="0" w:color="auto"/>
                <w:bottom w:val="none" w:sz="0" w:space="0" w:color="auto"/>
                <w:right w:val="none" w:sz="0" w:space="0" w:color="auto"/>
              </w:divBdr>
            </w:div>
            <w:div w:id="2054503970">
              <w:marLeft w:val="0"/>
              <w:marRight w:val="0"/>
              <w:marTop w:val="0"/>
              <w:marBottom w:val="0"/>
              <w:divBdr>
                <w:top w:val="none" w:sz="0" w:space="0" w:color="auto"/>
                <w:left w:val="none" w:sz="0" w:space="0" w:color="auto"/>
                <w:bottom w:val="none" w:sz="0" w:space="0" w:color="auto"/>
                <w:right w:val="none" w:sz="0" w:space="0" w:color="auto"/>
              </w:divBdr>
            </w:div>
          </w:divsChild>
        </w:div>
        <w:div w:id="1533684611">
          <w:marLeft w:val="0"/>
          <w:marRight w:val="0"/>
          <w:marTop w:val="0"/>
          <w:marBottom w:val="0"/>
          <w:divBdr>
            <w:top w:val="none" w:sz="0" w:space="0" w:color="auto"/>
            <w:left w:val="none" w:sz="0" w:space="0" w:color="auto"/>
            <w:bottom w:val="none" w:sz="0" w:space="0" w:color="auto"/>
            <w:right w:val="none" w:sz="0" w:space="0" w:color="auto"/>
          </w:divBdr>
        </w:div>
        <w:div w:id="1746537404">
          <w:marLeft w:val="0"/>
          <w:marRight w:val="0"/>
          <w:marTop w:val="0"/>
          <w:marBottom w:val="0"/>
          <w:divBdr>
            <w:top w:val="none" w:sz="0" w:space="0" w:color="auto"/>
            <w:left w:val="none" w:sz="0" w:space="0" w:color="auto"/>
            <w:bottom w:val="none" w:sz="0" w:space="0" w:color="auto"/>
            <w:right w:val="none" w:sz="0" w:space="0" w:color="auto"/>
          </w:divBdr>
          <w:divsChild>
            <w:div w:id="238710389">
              <w:marLeft w:val="0"/>
              <w:marRight w:val="0"/>
              <w:marTop w:val="0"/>
              <w:marBottom w:val="0"/>
              <w:divBdr>
                <w:top w:val="none" w:sz="0" w:space="0" w:color="auto"/>
                <w:left w:val="none" w:sz="0" w:space="0" w:color="auto"/>
                <w:bottom w:val="none" w:sz="0" w:space="0" w:color="auto"/>
                <w:right w:val="none" w:sz="0" w:space="0" w:color="auto"/>
              </w:divBdr>
            </w:div>
            <w:div w:id="772748211">
              <w:marLeft w:val="0"/>
              <w:marRight w:val="0"/>
              <w:marTop w:val="0"/>
              <w:marBottom w:val="0"/>
              <w:divBdr>
                <w:top w:val="none" w:sz="0" w:space="0" w:color="auto"/>
                <w:left w:val="none" w:sz="0" w:space="0" w:color="auto"/>
                <w:bottom w:val="none" w:sz="0" w:space="0" w:color="auto"/>
                <w:right w:val="none" w:sz="0" w:space="0" w:color="auto"/>
              </w:divBdr>
            </w:div>
            <w:div w:id="952520578">
              <w:marLeft w:val="0"/>
              <w:marRight w:val="0"/>
              <w:marTop w:val="0"/>
              <w:marBottom w:val="0"/>
              <w:divBdr>
                <w:top w:val="none" w:sz="0" w:space="0" w:color="auto"/>
                <w:left w:val="none" w:sz="0" w:space="0" w:color="auto"/>
                <w:bottom w:val="none" w:sz="0" w:space="0" w:color="auto"/>
                <w:right w:val="none" w:sz="0" w:space="0" w:color="auto"/>
              </w:divBdr>
            </w:div>
            <w:div w:id="10041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1233">
      <w:bodyDiv w:val="1"/>
      <w:marLeft w:val="0"/>
      <w:marRight w:val="0"/>
      <w:marTop w:val="0"/>
      <w:marBottom w:val="0"/>
      <w:divBdr>
        <w:top w:val="none" w:sz="0" w:space="0" w:color="auto"/>
        <w:left w:val="none" w:sz="0" w:space="0" w:color="auto"/>
        <w:bottom w:val="none" w:sz="0" w:space="0" w:color="auto"/>
        <w:right w:val="none" w:sz="0" w:space="0" w:color="auto"/>
      </w:divBdr>
    </w:div>
    <w:div w:id="1066490413">
      <w:bodyDiv w:val="1"/>
      <w:marLeft w:val="0"/>
      <w:marRight w:val="0"/>
      <w:marTop w:val="0"/>
      <w:marBottom w:val="0"/>
      <w:divBdr>
        <w:top w:val="none" w:sz="0" w:space="0" w:color="auto"/>
        <w:left w:val="none" w:sz="0" w:space="0" w:color="auto"/>
        <w:bottom w:val="none" w:sz="0" w:space="0" w:color="auto"/>
        <w:right w:val="none" w:sz="0" w:space="0" w:color="auto"/>
      </w:divBdr>
    </w:div>
    <w:div w:id="18956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bbsrc/remit-programmes-and-priorities/" TargetMode="External"/><Relationship Id="rId18" Type="http://schemas.openxmlformats.org/officeDocument/2006/relationships/hyperlink" Target="https://www.research-strategy.admin.cam.ac.uk/impact/funding-impact/summary-impact-acceleration-account-iaa-terms-and-condi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orms.office.com/pages/responsepage.aspx?id=RQSlSfq9eUut41R7TzmG6RO90bOjjQpMj0lLqsyC-d9UMFFJWFVDN1NGMEFFRDFSMVA4UlNJVkw3TiQlQCN0PWcu" TargetMode="External"/><Relationship Id="rId7" Type="http://schemas.openxmlformats.org/officeDocument/2006/relationships/settings" Target="settings.xml"/><Relationship Id="rId12" Type="http://schemas.openxmlformats.org/officeDocument/2006/relationships/hyperlink" Target="mailto:iaa@admin.cam.ac.uk" TargetMode="External"/><Relationship Id="rId17" Type="http://schemas.openxmlformats.org/officeDocument/2006/relationships/hyperlink" Target="https://www.research-operations.admin.cam.ac.uk/costing-and-pricing-research-proposal/x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nance.admin.cam.ac.uk/policy-and-procedures/financial-procedures/chapter-5b-expenses-benefits/travel-university-4" TargetMode="External"/><Relationship Id="rId20" Type="http://schemas.openxmlformats.org/officeDocument/2006/relationships/hyperlink" Target="mailto:iaa@admin.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strategy.admin.cam.ac.uk/impact/funding-impact/summary-impact-acceleration-account-iaa-terms-and-conditions" TargetMode="External"/><Relationship Id="rId24" Type="http://schemas.openxmlformats.org/officeDocument/2006/relationships/hyperlink" Target="https://www.research-operations.admin.cam.ac.uk/costing-and-pricing-research-proposal/x5" TargetMode="External"/><Relationship Id="rId5" Type="http://schemas.openxmlformats.org/officeDocument/2006/relationships/numbering" Target="numbering.xml"/><Relationship Id="rId15" Type="http://schemas.openxmlformats.org/officeDocument/2006/relationships/hyperlink" Target="https://www.research-integrity.admin.cam.ac.uk/research-ethics" TargetMode="External"/><Relationship Id="rId23" Type="http://schemas.openxmlformats.org/officeDocument/2006/relationships/hyperlink" Target="https://www.research-strategy.admin.cam.ac.uk/file/01-biosciikefplacementapplicationformdocx" TargetMode="External"/><Relationship Id="rId10" Type="http://schemas.openxmlformats.org/officeDocument/2006/relationships/endnotes" Target="endnotes.xml"/><Relationship Id="rId19" Type="http://schemas.openxmlformats.org/officeDocument/2006/relationships/hyperlink" Target="https://www.research-strategy.admin.cam.ac.uk/impact-acceleration-accou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integrity.admin.cam.ac.uk/sites/www.research-integrity.admin.cam.ac.uk/files/uoc_ethics_policy_july2020_0.pdf" TargetMode="External"/><Relationship Id="rId22" Type="http://schemas.openxmlformats.org/officeDocument/2006/relationships/hyperlink" Target="https://forms.office.com/pages/responsepage.aspx?id=RQSlSfq9eUut41R7TzmG6RO90bOjjQpMj0lLqsyC-d9UMFFJWFVDN1NGMEFFRDFSMVA4UlNJVkw3TiQlQCN0PWc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D8400355E7D43A3AD39E6BCE61385" ma:contentTypeVersion="24" ma:contentTypeDescription="Create a new document." ma:contentTypeScope="" ma:versionID="054d0fccaa16c3b0f95736fb036ba28e">
  <xsd:schema xmlns:xsd="http://www.w3.org/2001/XMLSchema" xmlns:xs="http://www.w3.org/2001/XMLSchema" xmlns:p="http://schemas.microsoft.com/office/2006/metadata/properties" xmlns:ns2="cd1bf47d-8162-4beb-b7ff-cdef928dfc49" xmlns:ns3="65929332-c639-495a-bb87-06fa9373a7cb" targetNamespace="http://schemas.microsoft.com/office/2006/metadata/properties" ma:root="true" ma:fieldsID="33c0401aefca39d58046611ea9a04ebc" ns2:_="" ns3:_="">
    <xsd:import namespace="cd1bf47d-8162-4beb-b7ff-cdef928dfc49"/>
    <xsd:import namespace="65929332-c639-495a-bb87-06fa9373a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Order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f47d-8162-4beb-b7ff-cdef928d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Order0" ma:index="24" nillable="true" ma:displayName="Order" ma:format="Dropdown" ma:internalName="Order0"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29332-c639-495a-bb87-06fa9373a7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32a32d-caf0-43c1-8aef-dfce713166ec}" ma:internalName="TaxCatchAll" ma:showField="CatchAllData" ma:web="65929332-c639-495a-bb87-06fa9373a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1bf47d-8162-4beb-b7ff-cdef928dfc49">
      <Terms xmlns="http://schemas.microsoft.com/office/infopath/2007/PartnerControls"/>
    </lcf76f155ced4ddcb4097134ff3c332f>
    <TaxCatchAll xmlns="65929332-c639-495a-bb87-06fa9373a7cb" xsi:nil="true"/>
    <Order0 xmlns="cd1bf47d-8162-4beb-b7ff-cdef928dfc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6837D-CDFF-44F2-AE6A-A2082212C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f47d-8162-4beb-b7ff-cdef928dfc49"/>
    <ds:schemaRef ds:uri="65929332-c639-495a-bb87-06fa9373a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E8731-8CF5-411A-908E-B43B11AD51D2}">
  <ds:schemaRefs>
    <ds:schemaRef ds:uri="http://schemas.openxmlformats.org/officeDocument/2006/bibliography"/>
  </ds:schemaRefs>
</ds:datastoreItem>
</file>

<file path=customXml/itemProps3.xml><?xml version="1.0" encoding="utf-8"?>
<ds:datastoreItem xmlns:ds="http://schemas.openxmlformats.org/officeDocument/2006/customXml" ds:itemID="{5E8CC8CE-295E-4F5D-BB97-E3B1A65B8676}">
  <ds:schemaRefs>
    <ds:schemaRef ds:uri="http://schemas.microsoft.com/office/2006/metadata/properties"/>
    <ds:schemaRef ds:uri="http://schemas.microsoft.com/office/infopath/2007/PartnerControls"/>
    <ds:schemaRef ds:uri="cd1bf47d-8162-4beb-b7ff-cdef928dfc49"/>
    <ds:schemaRef ds:uri="65929332-c639-495a-bb87-06fa9373a7cb"/>
  </ds:schemaRefs>
</ds:datastoreItem>
</file>

<file path=customXml/itemProps4.xml><?xml version="1.0" encoding="utf-8"?>
<ds:datastoreItem xmlns:ds="http://schemas.openxmlformats.org/officeDocument/2006/customXml" ds:itemID="{2C22BCDA-C841-4B48-9681-A9A7C4B14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1859</Words>
  <Characters>10597</Characters>
  <Application>Microsoft Office Word</Application>
  <DocSecurity>4</DocSecurity>
  <Lines>88</Lines>
  <Paragraphs>24</Paragraphs>
  <ScaleCrop>false</ScaleCrop>
  <Company>University of Cambridge</Company>
  <LinksUpToDate>false</LinksUpToDate>
  <CharactersWithSpaces>12432</CharactersWithSpaces>
  <SharedDoc>false</SharedDoc>
  <HLinks>
    <vt:vector size="84" baseType="variant">
      <vt:variant>
        <vt:i4>1900555</vt:i4>
      </vt:variant>
      <vt:variant>
        <vt:i4>39</vt:i4>
      </vt:variant>
      <vt:variant>
        <vt:i4>0</vt:i4>
      </vt:variant>
      <vt:variant>
        <vt:i4>5</vt:i4>
      </vt:variant>
      <vt:variant>
        <vt:lpwstr>https://www.research-operations.admin.cam.ac.uk/costing-and-pricing-research-proposal/x5</vt:lpwstr>
      </vt:variant>
      <vt:variant>
        <vt:lpwstr/>
      </vt:variant>
      <vt:variant>
        <vt:i4>4718623</vt:i4>
      </vt:variant>
      <vt:variant>
        <vt:i4>36</vt:i4>
      </vt:variant>
      <vt:variant>
        <vt:i4>0</vt:i4>
      </vt:variant>
      <vt:variant>
        <vt:i4>5</vt:i4>
      </vt:variant>
      <vt:variant>
        <vt:lpwstr>https://www.research-strategy.admin.cam.ac.uk/file/01-biosciikefplacementapplicationformdocx</vt:lpwstr>
      </vt:variant>
      <vt:variant>
        <vt:lpwstr>overlay-context=bbsrc-impact-acceleration-account</vt:lpwstr>
      </vt:variant>
      <vt:variant>
        <vt:i4>1572888</vt:i4>
      </vt:variant>
      <vt:variant>
        <vt:i4>33</vt:i4>
      </vt:variant>
      <vt:variant>
        <vt:i4>0</vt:i4>
      </vt:variant>
      <vt:variant>
        <vt:i4>5</vt:i4>
      </vt:variant>
      <vt:variant>
        <vt:lpwstr>https://forms.office.com/pages/responsepage.aspx?id=RQSlSfq9eUut41R7TzmG6RO90bOjjQpMj0lLqsyC-d9UMFFJWFVDN1NGMEFFRDFSMVA4UlNJVkw3TiQlQCN0PWcu</vt:lpwstr>
      </vt:variant>
      <vt:variant>
        <vt:lpwstr/>
      </vt:variant>
      <vt:variant>
        <vt:i4>1572888</vt:i4>
      </vt:variant>
      <vt:variant>
        <vt:i4>30</vt:i4>
      </vt:variant>
      <vt:variant>
        <vt:i4>0</vt:i4>
      </vt:variant>
      <vt:variant>
        <vt:i4>5</vt:i4>
      </vt:variant>
      <vt:variant>
        <vt:lpwstr>https://forms.office.com/pages/responsepage.aspx?id=RQSlSfq9eUut41R7TzmG6RO90bOjjQpMj0lLqsyC-d9UMFFJWFVDN1NGMEFFRDFSMVA4UlNJVkw3TiQlQCN0PWcu</vt:lpwstr>
      </vt:variant>
      <vt:variant>
        <vt:lpwstr/>
      </vt:variant>
      <vt:variant>
        <vt:i4>2228241</vt:i4>
      </vt:variant>
      <vt:variant>
        <vt:i4>27</vt:i4>
      </vt:variant>
      <vt:variant>
        <vt:i4>0</vt:i4>
      </vt:variant>
      <vt:variant>
        <vt:i4>5</vt:i4>
      </vt:variant>
      <vt:variant>
        <vt:lpwstr>mailto:iaa@admin.cam.ac.uk</vt:lpwstr>
      </vt:variant>
      <vt:variant>
        <vt:lpwstr/>
      </vt:variant>
      <vt:variant>
        <vt:i4>7864446</vt:i4>
      </vt:variant>
      <vt:variant>
        <vt:i4>24</vt:i4>
      </vt:variant>
      <vt:variant>
        <vt:i4>0</vt:i4>
      </vt:variant>
      <vt:variant>
        <vt:i4>5</vt:i4>
      </vt:variant>
      <vt:variant>
        <vt:lpwstr>https://www.research-strategy.admin.cam.ac.uk/impact-acceleration-accounts</vt:lpwstr>
      </vt:variant>
      <vt:variant>
        <vt:lpwstr/>
      </vt:variant>
      <vt:variant>
        <vt:i4>196636</vt:i4>
      </vt:variant>
      <vt:variant>
        <vt:i4>21</vt:i4>
      </vt:variant>
      <vt:variant>
        <vt:i4>0</vt:i4>
      </vt:variant>
      <vt:variant>
        <vt:i4>5</vt:i4>
      </vt:variant>
      <vt:variant>
        <vt:lpwstr>https://www.research-strategy.admin.cam.ac.uk/impact/funding-impact/summary-impact-acceleration-account-iaa-terms-and-conditions</vt:lpwstr>
      </vt:variant>
      <vt:variant>
        <vt:lpwstr/>
      </vt:variant>
      <vt:variant>
        <vt:i4>1900555</vt:i4>
      </vt:variant>
      <vt:variant>
        <vt:i4>18</vt:i4>
      </vt:variant>
      <vt:variant>
        <vt:i4>0</vt:i4>
      </vt:variant>
      <vt:variant>
        <vt:i4>5</vt:i4>
      </vt:variant>
      <vt:variant>
        <vt:lpwstr>https://www.research-operations.admin.cam.ac.uk/costing-and-pricing-research-proposal/x5</vt:lpwstr>
      </vt:variant>
      <vt:variant>
        <vt:lpwstr/>
      </vt:variant>
      <vt:variant>
        <vt:i4>4128884</vt:i4>
      </vt:variant>
      <vt:variant>
        <vt:i4>15</vt:i4>
      </vt:variant>
      <vt:variant>
        <vt:i4>0</vt:i4>
      </vt:variant>
      <vt:variant>
        <vt:i4>5</vt:i4>
      </vt:variant>
      <vt:variant>
        <vt:lpwstr>https://www.finance.admin.cam.ac.uk/policy-and-procedures/financial-procedures/chapter-5b-expenses-benefits/travel-university-4</vt:lpwstr>
      </vt:variant>
      <vt:variant>
        <vt:lpwstr/>
      </vt:variant>
      <vt:variant>
        <vt:i4>3145836</vt:i4>
      </vt:variant>
      <vt:variant>
        <vt:i4>12</vt:i4>
      </vt:variant>
      <vt:variant>
        <vt:i4>0</vt:i4>
      </vt:variant>
      <vt:variant>
        <vt:i4>5</vt:i4>
      </vt:variant>
      <vt:variant>
        <vt:lpwstr>https://www.research-integrity.admin.cam.ac.uk/research-ethics</vt:lpwstr>
      </vt:variant>
      <vt:variant>
        <vt:lpwstr/>
      </vt:variant>
      <vt:variant>
        <vt:i4>2818152</vt:i4>
      </vt:variant>
      <vt:variant>
        <vt:i4>9</vt:i4>
      </vt:variant>
      <vt:variant>
        <vt:i4>0</vt:i4>
      </vt:variant>
      <vt:variant>
        <vt:i4>5</vt:i4>
      </vt:variant>
      <vt:variant>
        <vt:lpwstr>https://www.research-integrity.admin.cam.ac.uk/sites/www.research-integrity.admin.cam.ac.uk/files/uoc_ethics_policy_july2020_0.pdf</vt:lpwstr>
      </vt:variant>
      <vt:variant>
        <vt:lpwstr/>
      </vt:variant>
      <vt:variant>
        <vt:i4>5242963</vt:i4>
      </vt:variant>
      <vt:variant>
        <vt:i4>6</vt:i4>
      </vt:variant>
      <vt:variant>
        <vt:i4>0</vt:i4>
      </vt:variant>
      <vt:variant>
        <vt:i4>5</vt:i4>
      </vt:variant>
      <vt:variant>
        <vt:lpwstr>https://www.ukri.org/councils/bbsrc/remit-programmes-and-priorities/</vt:lpwstr>
      </vt:variant>
      <vt:variant>
        <vt:lpwstr/>
      </vt:variant>
      <vt:variant>
        <vt:i4>2228241</vt:i4>
      </vt:variant>
      <vt:variant>
        <vt:i4>3</vt:i4>
      </vt:variant>
      <vt:variant>
        <vt:i4>0</vt:i4>
      </vt:variant>
      <vt:variant>
        <vt:i4>5</vt:i4>
      </vt:variant>
      <vt:variant>
        <vt:lpwstr>mailto:iaa@admin.cam.ac.uk</vt:lpwstr>
      </vt:variant>
      <vt:variant>
        <vt:lpwstr/>
      </vt:variant>
      <vt:variant>
        <vt:i4>196636</vt:i4>
      </vt:variant>
      <vt:variant>
        <vt:i4>0</vt:i4>
      </vt:variant>
      <vt:variant>
        <vt:i4>0</vt:i4>
      </vt:variant>
      <vt:variant>
        <vt:i4>5</vt:i4>
      </vt:variant>
      <vt:variant>
        <vt:lpwstr>https://www.research-strategy.admin.cam.ac.uk/impact/funding-impact/summary-impact-acceleration-account-iaa-terms-and-conditions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Marwah Hassan</dc:creator>
  <cp:keywords/>
  <dc:description/>
  <cp:lastModifiedBy>Kasia Marciniak</cp:lastModifiedBy>
  <cp:revision>17</cp:revision>
  <dcterms:created xsi:type="dcterms:W3CDTF">2023-10-09T12:26:00Z</dcterms:created>
  <dcterms:modified xsi:type="dcterms:W3CDTF">2023-10-12T13:11:00Z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0x010100132D8400355E7D43A3AD39E6BCE61385</vt:lpwstr>
  </property>
  <property fmtid="{D5CDD505-2E9C-101B-9397-08002B2CF9AE}" pid="3" name="MediaServiceImageTags">
    <vt:lpwstr/>
  </property>
</Properties>
</file>